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4B0A" w:rsidRDefault="003B4B0A" w:rsidP="00475843">
      <w:pPr>
        <w:pStyle w:val="1"/>
      </w:pPr>
      <w:bookmarkStart w:id="0" w:name="_Toc93561194"/>
      <w:bookmarkStart w:id="1" w:name="_Toc94029798"/>
      <w:bookmarkStart w:id="2" w:name="_Toc105008324"/>
      <w:r w:rsidRPr="00367688">
        <w:rPr>
          <w:rFonts w:hint="eastAsia"/>
        </w:rPr>
        <w:t>罗庄区工信局加快推动罗庄工业品牌高端化</w:t>
      </w:r>
      <w:bookmarkEnd w:id="0"/>
      <w:bookmarkEnd w:id="1"/>
      <w:bookmarkEnd w:id="2"/>
    </w:p>
    <w:p w:rsidR="003B4B0A" w:rsidRDefault="003B4B0A" w:rsidP="003B4B0A">
      <w:pPr>
        <w:spacing w:line="245" w:lineRule="auto"/>
        <w:ind w:firstLineChars="200" w:firstLine="420"/>
        <w:jc w:val="left"/>
      </w:pPr>
      <w:r>
        <w:rPr>
          <w:rFonts w:hint="eastAsia"/>
        </w:rPr>
        <w:t>近日，国家、省相继发布制造业单项冠军企业（产品）名单，其中，罗庄区华盛中天获批国家级制造业单项冠军示范企业，金马科技获批省级制造业单项冠军示范企业。当下，创新既是发展问题，更是生存问题。罗庄区以此为主要抓手，从技术研发、工业设计、品牌培育等关键“小处”着眼，探索开展企业产品全生命周期管理服务新模式，引导企业专注主业、苦练内功、强化创新，把企业打造成为掌握独门绝技的“单打冠军”或者“配套专家”。</w:t>
      </w:r>
    </w:p>
    <w:p w:rsidR="003B4B0A" w:rsidRDefault="003B4B0A" w:rsidP="003B4B0A">
      <w:pPr>
        <w:spacing w:line="245" w:lineRule="auto"/>
        <w:ind w:firstLineChars="200" w:firstLine="420"/>
        <w:jc w:val="left"/>
      </w:pPr>
      <w:r>
        <w:rPr>
          <w:rFonts w:hint="eastAsia"/>
        </w:rPr>
        <w:t>技术研发“专业化”。“罗欣药业采取自主研发与合作研发双轨并行的模式，积极探索技术创新和产品创新，在呼吸疾病和消化疾病两大核心领域构建了竞争优势。罗欣药业每年研发占比超</w:t>
      </w:r>
      <w:r>
        <w:t>7%</w:t>
      </w:r>
      <w:r>
        <w:t>。</w:t>
      </w:r>
      <w:r>
        <w:t>2021</w:t>
      </w:r>
      <w:r>
        <w:t>年</w:t>
      </w:r>
      <w:r>
        <w:t>8</w:t>
      </w:r>
      <w:r>
        <w:t>月，自主研发并成功上市的国家</w:t>
      </w:r>
      <w:r>
        <w:t>2.4</w:t>
      </w:r>
      <w:r>
        <w:t>类新药盐酸氨溴索喷雾剂填补了中国儿童用药市场空白。罗欣药业连续</w:t>
      </w:r>
      <w:r>
        <w:t>15</w:t>
      </w:r>
      <w:r>
        <w:t>年荣登</w:t>
      </w:r>
      <w:r>
        <w:t xml:space="preserve"> ‘</w:t>
      </w:r>
      <w:r>
        <w:t>中国医药工业百强</w:t>
      </w:r>
      <w:r>
        <w:t>’</w:t>
      </w:r>
      <w:r>
        <w:t>、连续</w:t>
      </w:r>
      <w:r>
        <w:t>13</w:t>
      </w:r>
      <w:r>
        <w:t>年被评为</w:t>
      </w:r>
      <w:r>
        <w:t>‘</w:t>
      </w:r>
      <w:r>
        <w:t>中国医药研发产品线最佳工业企业</w:t>
      </w:r>
      <w:r>
        <w:t>’</w:t>
      </w:r>
      <w:r>
        <w:t>，中国创新力医药企业</w:t>
      </w:r>
      <w:r>
        <w:t>20</w:t>
      </w:r>
      <w:r>
        <w:t>强。荣获中国工业大奖表彰奖、山东省科技进步二等奖等多个国家级、省部级奖项。</w:t>
      </w:r>
      <w:r>
        <w:t>”</w:t>
      </w:r>
      <w:r>
        <w:t>罗欣集团高级副总裁孙博弘介绍道。</w:t>
      </w:r>
    </w:p>
    <w:p w:rsidR="003B4B0A" w:rsidRDefault="003B4B0A" w:rsidP="003B4B0A">
      <w:pPr>
        <w:spacing w:line="245" w:lineRule="auto"/>
        <w:ind w:firstLineChars="200" w:firstLine="420"/>
        <w:jc w:val="left"/>
      </w:pPr>
      <w:r>
        <w:rPr>
          <w:rFonts w:hint="eastAsia"/>
        </w:rPr>
        <w:t>罗庄区坚持把科技创新摆在核心位置，积极搭建政府、高校、企业、科研院所于一体的产学研交流、展示、合作平台，全力支持企业建立研发机构，引导企业加大研发投入，加快高科技项目孵化落地、成果转化。同时，开展以数字化、网络化、智能化、绿色化为重点的新一轮高水平技术改造，围绕重点领域、关键环节，引导企业加大技术创新力度，加快产品高端化、绿色化、个性化转型。</w:t>
      </w:r>
      <w:r>
        <w:t>2021</w:t>
      </w:r>
      <w:r>
        <w:t>年，利信铝业通过国家工信部两化融合贯标认证；入选省重点研发计划（重大科技创新工程）</w:t>
      </w:r>
      <w:r>
        <w:t>1</w:t>
      </w:r>
      <w:r>
        <w:t>项（全市仅</w:t>
      </w:r>
      <w:r>
        <w:t>2</w:t>
      </w:r>
      <w:r>
        <w:t>项），入选省重大项目</w:t>
      </w:r>
      <w:r>
        <w:t>1</w:t>
      </w:r>
      <w:r>
        <w:t>个，入选省导向目录优选项目</w:t>
      </w:r>
      <w:r>
        <w:t>4</w:t>
      </w:r>
      <w:r>
        <w:t>个，入选省技术</w:t>
      </w:r>
      <w:r>
        <w:rPr>
          <w:rFonts w:hint="eastAsia"/>
        </w:rPr>
        <w:t>创新项目计划</w:t>
      </w:r>
      <w:r>
        <w:t>7</w:t>
      </w:r>
      <w:r>
        <w:t>个。</w:t>
      </w:r>
    </w:p>
    <w:p w:rsidR="003B4B0A" w:rsidRDefault="003B4B0A" w:rsidP="003B4B0A">
      <w:pPr>
        <w:spacing w:line="245" w:lineRule="auto"/>
        <w:ind w:firstLineChars="200" w:firstLine="420"/>
        <w:jc w:val="left"/>
      </w:pPr>
      <w:r>
        <w:rPr>
          <w:rFonts w:hint="eastAsia"/>
        </w:rPr>
        <w:t>工业设计“精细化”。走进山东宏旺实业，董事长于孝燕正在与工作人员探讨印刷包装产业园的规划事宜。于孝燕表示，在去年参加罗庄区政府组织的政企大湾区高级研修班时，参观了广东工业设计城、广东东方麦田工业设计公司，深刻感受到工业设计对于企业的重要性，决定引进大湾区制造业创新设计资源，规划建设印刷包装产业园。</w:t>
      </w:r>
    </w:p>
    <w:p w:rsidR="003B4B0A" w:rsidRDefault="003B4B0A" w:rsidP="003B4B0A">
      <w:pPr>
        <w:spacing w:line="245" w:lineRule="auto"/>
        <w:ind w:firstLineChars="200" w:firstLine="420"/>
        <w:jc w:val="left"/>
      </w:pPr>
      <w:r>
        <w:rPr>
          <w:rFonts w:hint="eastAsia"/>
        </w:rPr>
        <w:t>近年来，罗庄区把发展工业设计作为提升产业层次的重要抓手，持续加大对国家、省、市各级工业设计中心的培育和扶持力度，先后印发《罗庄区支持工业经济高质量发展的若干政策措施》《关于支持新时代新阶段罗庄区本土企业再创新业再建新功的九条扶持激励》，全力支持企业搭建国家、省级、市级各类创新平台，助力企业增品种、提品质、创品牌，目前罗庄区共有省级工业设计中心</w:t>
      </w:r>
      <w:r>
        <w:t>2</w:t>
      </w:r>
      <w:r>
        <w:t>家。积极开展多层次的工业设计进企业、进园区活动，普及工业设计理念，推广工业设计文化，营造全社会了解、重视、应用工业设计的良好氛围。</w:t>
      </w:r>
      <w:r>
        <w:t>2021</w:t>
      </w:r>
      <w:r>
        <w:t>年，罗庄区积极宣传临沂市</w:t>
      </w:r>
      <w:r>
        <w:t>“</w:t>
      </w:r>
      <w:r>
        <w:t>市</w:t>
      </w:r>
      <w:r>
        <w:rPr>
          <w:rFonts w:hint="eastAsia"/>
        </w:rPr>
        <w:t>长杯”工业设计大赛，广泛动员辖区企业参赛，目前共有</w:t>
      </w:r>
      <w:r>
        <w:t>38</w:t>
      </w:r>
      <w:r>
        <w:t>家工业设计作品通过初审，占全市过审作品的</w:t>
      </w:r>
      <w:r>
        <w:t>10%</w:t>
      </w:r>
      <w:r>
        <w:t>，其中，华盛中天集团</w:t>
      </w:r>
      <w:r>
        <w:t>20</w:t>
      </w:r>
      <w:r>
        <w:t>件作品过审。同时，结合</w:t>
      </w:r>
      <w:r>
        <w:t>“</w:t>
      </w:r>
      <w:r>
        <w:t>罗庄区企业家日</w:t>
      </w:r>
      <w:r>
        <w:t>”</w:t>
      </w:r>
      <w:r>
        <w:t>活动，举办罗庄区工业产品摄影展，精选</w:t>
      </w:r>
      <w:r>
        <w:t>60</w:t>
      </w:r>
      <w:r>
        <w:t>幅作品，全面展现罗庄区最具科技含量、最具市场影响力的拳头产品、名牌产品。</w:t>
      </w:r>
    </w:p>
    <w:p w:rsidR="003B4B0A" w:rsidRDefault="003B4B0A" w:rsidP="003B4B0A">
      <w:pPr>
        <w:spacing w:line="245" w:lineRule="auto"/>
        <w:ind w:firstLineChars="200" w:firstLine="420"/>
        <w:jc w:val="left"/>
      </w:pPr>
      <w:r>
        <w:rPr>
          <w:rFonts w:hint="eastAsia"/>
        </w:rPr>
        <w:t>品牌培育“特色化”。在刚刚结束的第十届中国陶瓷创新与设计大赛上，银凤陶瓷一举获得</w:t>
      </w:r>
      <w:r>
        <w:t>1</w:t>
      </w:r>
      <w:r>
        <w:t>个特等奖、</w:t>
      </w:r>
      <w:r>
        <w:t>3</w:t>
      </w:r>
      <w:r>
        <w:t>个金奖、</w:t>
      </w:r>
      <w:r>
        <w:t>5</w:t>
      </w:r>
      <w:r>
        <w:t>个银奖，在整个日用瓷行业引起强烈反响。银凤陶瓷作为罗庄区陶瓷行业代表企业，是中国最大的日用瓷生产企业之一，拥有多个国家发明专利和</w:t>
      </w:r>
      <w:r>
        <w:t>600</w:t>
      </w:r>
      <w:r>
        <w:t>余项产品外观设计专利，参与起草了《骨质瓷器》等多个国家标准和地方标准。先后获得</w:t>
      </w:r>
      <w:r>
        <w:t>“</w:t>
      </w:r>
      <w:r>
        <w:t>中国名牌产品</w:t>
      </w:r>
      <w:r>
        <w:t>”</w:t>
      </w:r>
      <w:r>
        <w:t>、</w:t>
      </w:r>
      <w:r>
        <w:t>“</w:t>
      </w:r>
      <w:r>
        <w:t>中国驰名商标</w:t>
      </w:r>
      <w:r>
        <w:t>”“</w:t>
      </w:r>
      <w:r>
        <w:t>山东省百年品牌重点培育企业</w:t>
      </w:r>
      <w:r>
        <w:t>”“</w:t>
      </w:r>
      <w:r>
        <w:t>山东省制造业高端品牌培育企业</w:t>
      </w:r>
      <w:r>
        <w:t>”</w:t>
      </w:r>
      <w:r>
        <w:t>等称号，并被授予</w:t>
      </w:r>
      <w:r>
        <w:t>“</w:t>
      </w:r>
      <w:r>
        <w:t>中国国家用瓷生产企业</w:t>
      </w:r>
      <w:r>
        <w:t>”</w:t>
      </w:r>
      <w:r>
        <w:t>，骨瓷系列产品荣获山东省</w:t>
      </w:r>
      <w:r>
        <w:t>“</w:t>
      </w:r>
      <w:r>
        <w:t>泰山品质</w:t>
      </w:r>
      <w:r>
        <w:t>”</w:t>
      </w:r>
      <w:r>
        <w:t>认证。</w:t>
      </w:r>
    </w:p>
    <w:p w:rsidR="003B4B0A" w:rsidRPr="00367688" w:rsidRDefault="003B4B0A" w:rsidP="003B4B0A">
      <w:pPr>
        <w:spacing w:line="245" w:lineRule="auto"/>
        <w:ind w:firstLineChars="200" w:firstLine="420"/>
        <w:jc w:val="left"/>
      </w:pPr>
      <w:r>
        <w:rPr>
          <w:rFonts w:hint="eastAsia"/>
        </w:rPr>
        <w:t>“我们要打造‘罗庄工业品牌’，让其成为宣传罗庄的窗口。”罗庄区工业和信息化局党组书记、局长兰秀利说，“我们着力探索企业产品全生命周期管理服务机制，坚持重点培育与动态管理相结合，制定企业产品梯度培育计划，在强质量、提标准、创品牌、广推介上下功夫，着力打造一批质量高、效益高、美誉度高的罗庄工业产品，加快罗庄工业品牌高端化进程。”</w:t>
      </w:r>
      <w:r>
        <w:t>2021</w:t>
      </w:r>
      <w:r>
        <w:t>年，罗庄区入围中国品牌价值企业</w:t>
      </w:r>
      <w:r>
        <w:t>1</w:t>
      </w:r>
      <w:r>
        <w:t>家，入围山东省重点行业品牌价值企业名单</w:t>
      </w:r>
      <w:r>
        <w:t>1</w:t>
      </w:r>
      <w:r>
        <w:t>家，入围山东品牌价值评价企业</w:t>
      </w:r>
      <w:r>
        <w:t>2</w:t>
      </w:r>
      <w:r>
        <w:t>家，入围山东省高端品牌培育企业</w:t>
      </w:r>
      <w:r>
        <w:t>1</w:t>
      </w:r>
      <w:r>
        <w:t>家。</w:t>
      </w:r>
    </w:p>
    <w:p w:rsidR="003B4B0A" w:rsidRDefault="003B4B0A" w:rsidP="003B4B0A">
      <w:pPr>
        <w:spacing w:line="245" w:lineRule="auto"/>
        <w:ind w:firstLineChars="200" w:firstLine="420"/>
        <w:jc w:val="right"/>
      </w:pPr>
      <w:r w:rsidRPr="00367688">
        <w:rPr>
          <w:rFonts w:hint="eastAsia"/>
        </w:rPr>
        <w:t>晨财经</w:t>
      </w:r>
      <w:r>
        <w:rPr>
          <w:rFonts w:hint="eastAsia"/>
        </w:rPr>
        <w:t>2022-1-15</w:t>
      </w:r>
    </w:p>
    <w:p w:rsidR="003B4B0A" w:rsidRDefault="003B4B0A" w:rsidP="00F234F1">
      <w:pPr>
        <w:sectPr w:rsidR="003B4B0A"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8B3CE5" w:rsidRDefault="008B3CE5"/>
    <w:sectPr w:rsidR="008B3C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8B3CE5">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8B3CE5">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8B3CE5">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8B3CE5">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B4B0A"/>
    <w:rsid w:val="003B4B0A"/>
    <w:rsid w:val="008B3C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B4B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B4B0A"/>
    <w:rPr>
      <w:rFonts w:ascii="黑体" w:eastAsia="黑体" w:hAnsi="宋体" w:cs="Times New Roman"/>
      <w:b/>
      <w:kern w:val="36"/>
      <w:sz w:val="32"/>
      <w:szCs w:val="32"/>
    </w:rPr>
  </w:style>
  <w:style w:type="paragraph" w:styleId="a3">
    <w:name w:val="header"/>
    <w:basedOn w:val="a"/>
    <w:link w:val="Char"/>
    <w:rsid w:val="003B4B0A"/>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3B4B0A"/>
    <w:rPr>
      <w:rFonts w:ascii="宋体" w:eastAsia="宋体" w:hAnsi="宋体" w:cs="Times New Roman"/>
      <w:b/>
      <w:bCs/>
      <w:i/>
      <w:kern w:val="36"/>
      <w:sz w:val="24"/>
      <w:szCs w:val="18"/>
    </w:rPr>
  </w:style>
  <w:style w:type="paragraph" w:styleId="a4">
    <w:name w:val="footer"/>
    <w:basedOn w:val="a"/>
    <w:link w:val="Char0"/>
    <w:rsid w:val="003B4B0A"/>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3B4B0A"/>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265</Words>
  <Characters>1514</Characters>
  <Application>Microsoft Office Word</Application>
  <DocSecurity>0</DocSecurity>
  <Lines>12</Lines>
  <Paragraphs>3</Paragraphs>
  <ScaleCrop>false</ScaleCrop>
  <Company>Microsoft</Company>
  <LinksUpToDate>false</LinksUpToDate>
  <CharactersWithSpaces>1776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2022-06-01T12:38:00Z</dcterms:created>
</cp:coreProperties>
</file>