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CF6" w:rsidRDefault="00470CF6" w:rsidP="00F556D5">
      <w:pPr>
        <w:pStyle w:val="1"/>
        <w:spacing w:line="245" w:lineRule="auto"/>
        <w:rPr>
          <w:rFonts w:hint="eastAsia"/>
        </w:rPr>
      </w:pPr>
      <w:r>
        <w:rPr>
          <w:rFonts w:hint="eastAsia"/>
        </w:rPr>
        <w:t>国务院办公厅关于建立健全养老服务综合监管制度促进养老服务高质量发展的意见</w:t>
      </w:r>
    </w:p>
    <w:p w:rsidR="00470CF6" w:rsidRDefault="00470CF6" w:rsidP="00F556D5">
      <w:pPr>
        <w:spacing w:line="245" w:lineRule="auto"/>
        <w:ind w:firstLineChars="200" w:firstLine="420"/>
      </w:pPr>
      <w:r>
        <w:rPr>
          <w:rFonts w:hint="eastAsia"/>
        </w:rPr>
        <w:t>国办发〔</w:t>
      </w:r>
      <w:r>
        <w:t>2020〕48号</w:t>
      </w:r>
    </w:p>
    <w:p w:rsidR="00470CF6" w:rsidRDefault="00470CF6" w:rsidP="00F556D5">
      <w:pPr>
        <w:spacing w:line="245" w:lineRule="auto"/>
        <w:ind w:firstLineChars="200" w:firstLine="420"/>
      </w:pPr>
      <w:r>
        <w:rPr>
          <w:rFonts w:hint="eastAsia"/>
        </w:rPr>
        <w:t>各省、自治区、直辖市人民政府，国务院各部委、各直属机构：</w:t>
      </w:r>
    </w:p>
    <w:p w:rsidR="00470CF6" w:rsidRDefault="00470CF6" w:rsidP="00F556D5">
      <w:pPr>
        <w:spacing w:line="245" w:lineRule="auto"/>
        <w:ind w:firstLineChars="200" w:firstLine="420"/>
      </w:pPr>
      <w:r>
        <w:rPr>
          <w:rFonts w:hint="eastAsia"/>
        </w:rPr>
        <w:t>党中央、国务院高度重视发展养老服务，着力构建居家社区机构相协调、医养康养相结合的养老服务体系，取得明显成效。为深入贯彻落实党的十九大和十九届二中、三中、四中、五中全会精神，深化“放管服”改革，加快形成高效规范、公平竞争的养老服务统一市场，建立健全养老服务综合监管制度，坚持公正监管、规范执法，不断优化营商环境，引导和激励养老服务机构诚信守法经营、积极转型升级、持续优化服务，更好适应养老服务高质量发展要求，更好满足人民群众日益增长的养老服务需求，经国务院同意，现提出以下意见。</w:t>
      </w:r>
    </w:p>
    <w:p w:rsidR="00470CF6" w:rsidRDefault="00470CF6" w:rsidP="00F556D5">
      <w:pPr>
        <w:spacing w:line="245" w:lineRule="auto"/>
        <w:ind w:firstLineChars="200" w:firstLine="420"/>
      </w:pPr>
      <w:r>
        <w:rPr>
          <w:rFonts w:hint="eastAsia"/>
        </w:rPr>
        <w:t>一、明确监管重点</w:t>
      </w:r>
    </w:p>
    <w:p w:rsidR="00470CF6" w:rsidRDefault="00470CF6" w:rsidP="00F556D5">
      <w:pPr>
        <w:spacing w:line="245" w:lineRule="auto"/>
        <w:ind w:firstLineChars="200" w:firstLine="420"/>
      </w:pPr>
      <w:r>
        <w:rPr>
          <w:rFonts w:hint="eastAsia"/>
        </w:rPr>
        <w:t>（一）加强质量安全监管。按照“谁审批谁监管、谁主管谁监管”原则，引导养老服务机构（包括养老机构、居家社区养老服务机构。居家社区养老服务机构的认定办法由民政部另行制定）立足长期安全运营，落实安全责任，主动防范消除本机构在建筑、消防、食品、医疗卫生等方面的安全风险和隐患。民政部门会同住房城乡建设部门加强养老服务机构建筑使用安全检查，及时发现安全隐患，督促养老服务机构采取修缮、更换等措施整改消除。民政部门会同消防救援机构、住房城乡建设等有关部门抓好养老服务机构消防安全整治，摸清消防安全状况，建立隐患、整改、责任“三个清单”，对重大火灾隐患要提请政府挂牌督办、推动整改。督促指导养老服务机构落实食品安全责任，加强食品安全日常监督管理，开展养老服务机构食品安全风险监测。加强对养老机构内设医疗机构依法执业医疗，服务质量安全，采购和使用药品、耗材、医疗器械等相关产品的监督管理。</w:t>
      </w:r>
    </w:p>
    <w:p w:rsidR="00470CF6" w:rsidRDefault="00470CF6" w:rsidP="00F556D5">
      <w:pPr>
        <w:spacing w:line="245" w:lineRule="auto"/>
        <w:ind w:firstLineChars="200" w:firstLine="420"/>
      </w:pPr>
      <w:r>
        <w:rPr>
          <w:rFonts w:hint="eastAsia"/>
        </w:rPr>
        <w:t>（二）加强从业人员监管。引导从业人员（包括养老服务机构的法定代表人、主要负责人、管理人员以及养老护理员等相关人员）自觉养成良好品行、掌握专业技能，提升服务质量和水平。养老服务机构应当制定员工守则，定期组织从业人员进行职业道德教育培训，提升从业人员职业道德水平。养老服务机构中从事医疗护理、康复治疗、消防管理等服务的专业技术人员，应当具备相关资格。加强养老护理员岗前职业技能培训及岗位职业技能提升培训，积极开展养老护理员职业技能等级认定工作。加强院校内老年服务与管理人才培养，实施职业技能水平评价。严格末端监督执法，依法依规加强对有关培训评价组织和职业技能等级证书的监管，防止出现乱培训、滥发证现象。依法依规从严惩处养老服务机构欺老、虐老等侵害老年人合法权益的行为，对相关责任人实施行业禁入措施。</w:t>
      </w:r>
    </w:p>
    <w:p w:rsidR="00470CF6" w:rsidRDefault="00470CF6" w:rsidP="00F556D5">
      <w:pPr>
        <w:spacing w:line="245" w:lineRule="auto"/>
        <w:ind w:firstLineChars="200" w:firstLine="420"/>
      </w:pPr>
      <w:r>
        <w:rPr>
          <w:rFonts w:hint="eastAsia"/>
        </w:rPr>
        <w:t>（三）加强涉及资金监管。引导养老服务机构以合法合规方式筹集和使用养老服务涉及资金。加强对养老服务机构申领使用政府提供的建设运营补贴资金的监督管理，定期对养老服务机构申领使用补贴资金信息的真实性、准确性进行抽查、核查，依法打击以虚报冒领等方式骗取补贴资金的行为。加大对涉及使用财政资金的养老服务重点建设项目实施过程的真实性、合法性、效益性跟踪审计问效力度。加强对政府购买养老服务的监督管理，依法查处弄虚作假、挤占挪用等违法违规行为。加大对养老机构医保基金使用情况的监督管理力度，保障医保基金安全。加强对养老服务机构预收服务费用的规范管理。加强对金融机构开展养老服务领域金融产品、服务方式创新的监管。加大对以养老服务为名非法集资的风险排查力度，做好政策宣传和风险提示，依法打击养老服务机构以养老服务为名的非法集资活动。</w:t>
      </w:r>
    </w:p>
    <w:p w:rsidR="00470CF6" w:rsidRDefault="00470CF6" w:rsidP="00F556D5">
      <w:pPr>
        <w:spacing w:line="245" w:lineRule="auto"/>
        <w:ind w:firstLineChars="200" w:firstLine="420"/>
      </w:pPr>
      <w:r>
        <w:rPr>
          <w:rFonts w:hint="eastAsia"/>
        </w:rPr>
        <w:t>（四）加强运营秩序监管。引导养老服务机构不断优化内部管理、规范服务行为，合理规避风险、妥善处置纠纷。养老机构应当在各出入口、接待大厅、值班室、楼道、食堂等公共场所和部位安装视频监控。养老机构应当建立健全内部管理档案，妥善保管异常事件报告、紧急呼叫记录、值班记录、交接班记录、门卫记录、视频监控记录等原始资料。严禁利用养老服务机构设施和场地开展与养老服务无关的活动，依法查处向老年人欺诈销售各类产品和服务的违法行为。依法查处养老服务设施用地单位未经批准改变规划确定的土地用途，以及非营利性养老服务机构擅自转让、出租、抵押划拨土地使用权的行为。指导养老机构按照国家有关规定和当事方协议约定提供服务，建立纠纷协商调解机制，引导老年人及其代理人依法维权。完善养老服务市场主体退出机制，指导退出的养老服务机构妥善做好老年人的服务协议解除、安置等工作，切实保障老年人合法权益。加强对民办非营利性养老服务机构退出财产处置的监管，防止因关联关系、利益输送、内部人控制等造成财产流失或者转移。依法打击无证无照从事养老服务的行为，对未依法取得营业执照以市场主体名义从事养老服务经营活动的，按照《无证无照经营查处办法》的有关规定查处；未经登记擅自以社会服务机构名义开展养老服务活动的，由民政部门依法查处；未经登记管理机关核准登记，擅自以事业单位法人名义开展养老服务活动的，由事业单位登记管理机关依法采取措施予以制止，并给予行政处罚。</w:t>
      </w:r>
    </w:p>
    <w:p w:rsidR="00470CF6" w:rsidRDefault="00470CF6" w:rsidP="00F556D5">
      <w:pPr>
        <w:spacing w:line="245" w:lineRule="auto"/>
        <w:ind w:firstLineChars="200" w:firstLine="420"/>
      </w:pPr>
      <w:r>
        <w:rPr>
          <w:rFonts w:hint="eastAsia"/>
        </w:rPr>
        <w:t>（五）加强突发事件应对。引导养老服务机构增强风险防范意识和应对处置能力，尽可能减少突发事件造成的损失。建立完善养老服务机构突发事件的预防与应急准备、监测与预警、应急处置与救援、事后恢复与重建等工作机制。养老服务机构要依法制定自然灾害、事故灾难、公共卫生事件等突发事件应急预案，在场所内配备报警装置和必要的应急救援设备、设施，开展有关突发事件应急知识的宣传普及活动和必要的应急演练。养老服务机构要全面落实传染病疫情防控要求，坚持预防为主，指导老年人做好个人防护。养老服务机构发生或者可能发生传染病暴发或者流行、不明原因的群体性疾病、重大食物中毒事件的，应当依照《中华人民共和国突发事件应对法》、《中华人民共和国传染病防治法》、《突发公共卫生事件应急条例》等相关要求，向所在地县级卫生健康主管部门、疾病预防控制机构和民政部门报告，并在有关部门和机构指导下采取卫生处理、隔离等预防控制措施。养老服务机构发生生产安全事故的，应当依照生产安全事故报告和调查处理相关要求，向事故发生地县级以上应急管理部门和民政部门报告。</w:t>
      </w:r>
    </w:p>
    <w:p w:rsidR="00470CF6" w:rsidRDefault="00470CF6" w:rsidP="00F556D5">
      <w:pPr>
        <w:spacing w:line="245" w:lineRule="auto"/>
        <w:ind w:firstLineChars="200" w:firstLine="420"/>
      </w:pPr>
      <w:r>
        <w:rPr>
          <w:rFonts w:hint="eastAsia"/>
        </w:rPr>
        <w:t>二、落实监管责任</w:t>
      </w:r>
    </w:p>
    <w:p w:rsidR="00470CF6" w:rsidRDefault="00470CF6" w:rsidP="00F556D5">
      <w:pPr>
        <w:spacing w:line="245" w:lineRule="auto"/>
        <w:ind w:firstLineChars="200" w:firstLine="420"/>
      </w:pPr>
      <w:r>
        <w:rPr>
          <w:rFonts w:hint="eastAsia"/>
        </w:rPr>
        <w:t>（六）强化政府主导责任。优化政府职责体系，深化养老服务领域“放管服”改革，充分发挥政府在制度建设、行业规划、行政执法等方面的主导作用。深化行政执法体制改革，最大限度减少不必要的行政执法事项。各相关部门要按照职责分工依法履行业务指导和监管职责，实行清单式监管，明确监管事项、监管措施、监管依据、监管流程，监管结果要及时、准确、规范向社会公开。</w:t>
      </w:r>
    </w:p>
    <w:p w:rsidR="00470CF6" w:rsidRDefault="00470CF6" w:rsidP="00F556D5">
      <w:pPr>
        <w:spacing w:line="245" w:lineRule="auto"/>
        <w:ind w:firstLineChars="200" w:firstLine="420"/>
      </w:pPr>
      <w:r>
        <w:rPr>
          <w:rFonts w:hint="eastAsia"/>
        </w:rPr>
        <w:t>（七）压实机构主体责任。养老服务机构要坚持党的领导、加强党的建设，符合条件的要按照应建尽建原则及时建立党组织，充分发挥基层党组织战斗堡垒作用和党员先锋模范作用。养老服务机构对依法登记、备案承诺、履约服务、质量安全、应急管理、消防安全等承担主体责任，其主要负责人是第一责任人。养老服务机构应当不断提高养老服务、安全管理、风险防控、纠纷解决的能力和水平。</w:t>
      </w:r>
    </w:p>
    <w:p w:rsidR="00470CF6" w:rsidRDefault="00470CF6" w:rsidP="00F556D5">
      <w:pPr>
        <w:spacing w:line="245" w:lineRule="auto"/>
        <w:ind w:firstLineChars="200" w:firstLine="420"/>
      </w:pPr>
      <w:r>
        <w:rPr>
          <w:rFonts w:hint="eastAsia"/>
        </w:rPr>
        <w:t>（八）发挥行业自律和社会监督作用。养老服务领域行业组织要积极推行行业信用承诺制度，健全行业自律规约，规范会员生产和经营行为，加强会员信用管理，推动行业自律体系建设；制定行业职业道德准则，规范从业人员职业行为，积极协调解决养老服务纠纷。加大养老服务领域信息公开力度，建立养老服务质量信息公开清单制度，督促养老服务机构通过书面告知、在机构显要位置设置公示栏等方式，主动公开其基本信息、规章制度、服务项目、收费标准等事项，畅通群众监督渠道。优化养老服务投诉举报受理流程，实现“民政牵头、归口负责”。坚持正面宣传和舆论监督相结合，宣传报道应实事求是、表述严谨，对捏造事实、制造谣言、造成严重社会影响的，依法追究有关人员责任。</w:t>
      </w:r>
    </w:p>
    <w:p w:rsidR="00470CF6" w:rsidRDefault="00470CF6" w:rsidP="00F556D5">
      <w:pPr>
        <w:spacing w:line="245" w:lineRule="auto"/>
        <w:ind w:firstLineChars="200" w:firstLine="420"/>
      </w:pPr>
      <w:r>
        <w:rPr>
          <w:rFonts w:hint="eastAsia"/>
        </w:rPr>
        <w:t>三、创新监管方式</w:t>
      </w:r>
    </w:p>
    <w:p w:rsidR="00470CF6" w:rsidRDefault="00470CF6" w:rsidP="00F556D5">
      <w:pPr>
        <w:spacing w:line="245" w:lineRule="auto"/>
        <w:ind w:firstLineChars="200" w:firstLine="420"/>
      </w:pPr>
      <w:r>
        <w:rPr>
          <w:rFonts w:hint="eastAsia"/>
        </w:rPr>
        <w:t>（九）加强协同监管。健全各部门协调配合机制，实现违法线索互联、监管标准互通、处理结果互认，避免多头多层重复执法，切实减轻养老服务机构和从业人员负担。民政部门在监督检查中发现养老服务机构存在建筑、消防、食品、医疗卫生、环境保护、特种设备等方面安全隐患，应当立即督促养老服务机构采取措施消除隐患，并书面告知相关部门；对安全隐患突出或者情况紧急需要立即处置的，应当依法责令养老服务机构停业整顿或者采取紧急措施处置，并通知相关部门到场处理；对应当采取行政强制措施或者行政强制执行的，应当通知具备相应执法权限的部门或者申请人民法院依法处理。探索乡镇综合执法有效形式，将养老服务综合监管纳入由省级政府统一制定的赋权清单，建立健全乡镇政府与县级执法部门的协作机制。建立以“双随机、一公开”监管为基本手段、以重点监管为补充、以信用监管为基础的新型监管机制。省级相关部门要制定养老服务随机抽查事项清单，结合监管特点和需要，制定完善抽查工作细则，就抽查比例和频次、抽查方式、检查内容、检查流程等事项作出规定；统筹建立检查对象名录库和执法检查人员名录库，必要时可以吸纳检测机构、科研院所等参与。</w:t>
      </w:r>
    </w:p>
    <w:p w:rsidR="00470CF6" w:rsidRDefault="00470CF6" w:rsidP="00F556D5">
      <w:pPr>
        <w:spacing w:line="245" w:lineRule="auto"/>
        <w:ind w:firstLineChars="200" w:firstLine="420"/>
      </w:pPr>
      <w:r>
        <w:rPr>
          <w:rFonts w:hint="eastAsia"/>
        </w:rPr>
        <w:t>（十）加强信用监管。依法依规实施守信联合激励和失信联合惩戒，引导养老服务机构诚信守法经营。以加强信用监管为着力点，创新监管理念、监管制度和监管方式，建立健全贯穿养老服务机构全生命周期，衔接事前、事中、事后全监管环节的新型监管机制。建立养老机构备案信用承诺制度，推动形成标准公开、规则公平、预期明确、各负其责的治理模式。备案申请人应当就养老机构按照建筑、消防、食品、医疗卫生等法律法规和国家有关标准开展服务活动提交书面承诺并向社会公开，将书面承诺履约情况记入信用记录；对违反承诺的，依法依规实施惩戒。全面建立养老服务市场主体信用记录，以统一社会信用代码为标识，整合形成完整的市场主体信用记录，并通过“信用中国”网站、国家企业信用信息公示系统或中国政府网及相关部门门户网站等渠道依法依规向社会公开，实现对违法失信行为信息的在线披露和信息共享。探索开展养老服务机构公共信用综合评价，相关部门要将“双随机、一公开”监管与评价结果相结合，根据养老服务机构信用等级高低采取差异化监管措施。</w:t>
      </w:r>
    </w:p>
    <w:p w:rsidR="00470CF6" w:rsidRDefault="00470CF6" w:rsidP="00F556D5">
      <w:pPr>
        <w:spacing w:line="245" w:lineRule="auto"/>
        <w:ind w:firstLineChars="200" w:firstLine="420"/>
      </w:pPr>
      <w:r>
        <w:rPr>
          <w:rFonts w:hint="eastAsia"/>
        </w:rPr>
        <w:t>（十一）加强信息共享。大力推行“互联网</w:t>
      </w:r>
      <w:r>
        <w:t>+监管”，充分运用大数据等新技术手段，实现监管规范化、精准化、智能化，减少人为因素，实现公正监管，减少对监管对象的扰动。统筹运用养老服务领域政务数据资源和社会数据资源，推进数据统一和开放共享。民政部门要依托“金民工程”，及时采集养老服务机构基本信息、服务质量、运营情况、安全管理、补贴发放，以及养老护理员等从业人员职业技能等级、从业经历、职业信用等数据信息，形成养老服务机构组织信息基本数据集和养老从业人员基本数据集。卫生健康部门要依托基本公共卫生服务老年人健康管理项目，及</w:t>
      </w:r>
      <w:r>
        <w:rPr>
          <w:rFonts w:hint="eastAsia"/>
        </w:rPr>
        <w:t>时采集老年人健康管理信息，形成健康档案基本数据集。各部门要将涉及老年人相关信息向国家人口基础信息库汇聚，公安部门要依托国家人口基础信息库，形成老年人基本信息数据集。人力资源社会保障部门要依托社会保障卡应用推广工作，实现老年人社会保障信息在养老服务领域共享复用。加强养老服务机构信息联动机制，有关部门要将养老服务机构登记、备案、抽查检查结果、行政处罚、奖惩情况等信息，按照经营性质分别在中国社会组织公共服务平台、国家企业信用信息公示系统、事业单位在线网进行公示，形成养老服务主体登记和行政监管基本数据集。依托全国一体化政务服务平台和国家“互联网</w:t>
      </w:r>
      <w:r>
        <w:t>+监管”系统推进有关基本数据集共享，推动技术对接、数据汇聚和多场景使用，实现跨地区互通互认、信息一站式查询和综合监管“一张网”。</w:t>
      </w:r>
    </w:p>
    <w:p w:rsidR="00470CF6" w:rsidRDefault="00470CF6" w:rsidP="00F556D5">
      <w:pPr>
        <w:spacing w:line="245" w:lineRule="auto"/>
        <w:ind w:firstLineChars="200" w:firstLine="420"/>
      </w:pPr>
      <w:r>
        <w:rPr>
          <w:rFonts w:hint="eastAsia"/>
        </w:rPr>
        <w:t>（十二）发挥标准规范引领作用。建立健全养老服务标准和评价体系，实施养老机构服务质量、安全基本规范等标准，引领养老服务高质量发展。养老服务设施应严格执行国家工程建设技术标准规范。养老机构内设医疗机构的，应当遵守《养老机构医务室基本标准（试行）》等相关要求。加快完善居家上门服务规范，提高社区养老设施设备配置和服务标准化水平。健全养老服务标准化组织体系，推进民政部门组建养老服务标准化技术委员会，加快研究制定养老服务质量、安全基本规范等方面地方标准。推动建立政府主导制定的标准与市场主体制定的标准协同发展、协调配套的新型标准体系，鼓励行业组织等社会团体制定发布养老服务和产品的团体标准，鼓励养老服务机构制定具有竞争力的企业标准，向高品质、多样化升级，助力培育养老服务新业态。</w:t>
      </w:r>
    </w:p>
    <w:p w:rsidR="00470CF6" w:rsidRDefault="00470CF6" w:rsidP="00F556D5">
      <w:pPr>
        <w:spacing w:line="245" w:lineRule="auto"/>
        <w:ind w:firstLineChars="200" w:firstLine="420"/>
      </w:pPr>
      <w:r>
        <w:rPr>
          <w:rFonts w:hint="eastAsia"/>
        </w:rPr>
        <w:t>四、加强保障和落实</w:t>
      </w:r>
    </w:p>
    <w:p w:rsidR="00470CF6" w:rsidRDefault="00470CF6" w:rsidP="00F556D5">
      <w:pPr>
        <w:spacing w:line="245" w:lineRule="auto"/>
        <w:ind w:firstLineChars="200" w:firstLine="420"/>
      </w:pPr>
      <w:r>
        <w:rPr>
          <w:rFonts w:hint="eastAsia"/>
        </w:rPr>
        <w:t>（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rsidR="00470CF6" w:rsidRDefault="00470CF6" w:rsidP="00F556D5">
      <w:pPr>
        <w:spacing w:line="245" w:lineRule="auto"/>
        <w:ind w:firstLineChars="200" w:firstLine="420"/>
      </w:pPr>
      <w:r>
        <w:rPr>
          <w:rFonts w:hint="eastAsia"/>
        </w:rPr>
        <w:t>（十四）提升执法水平。全面推行行政执法三项制度，强化对行政执法权力的制约和监督。加强行政执法人员业务培训，规范执法检查、立案、调查、审查、决定等程序和行为，提高行政执法人员的业务能力和执法水平。推动人财物等监管资源向基层下沉，加强依法履职所需的技术、设备、经费等方面的保障，推进执法装备标准化建设，提高现代科技手段在执法办案中的应用水平。</w:t>
      </w:r>
    </w:p>
    <w:p w:rsidR="00470CF6" w:rsidRDefault="00470CF6" w:rsidP="00F556D5">
      <w:pPr>
        <w:spacing w:line="245" w:lineRule="auto"/>
        <w:ind w:firstLineChars="200" w:firstLine="420"/>
      </w:pPr>
      <w:r>
        <w:rPr>
          <w:rFonts w:hint="eastAsia"/>
        </w:rPr>
        <w:t>（十五）加大宣传力度。按照“谁执法谁普法”普法责任制要求，积极开展养老服务法治宣传教育。加强舆论引导，把推动养老服务综合监管工作与保障老年人合法权益和实现养老服务高质量发展相结合，积极营造敬老、爱老、助老社会氛围。各地区各部门要通过多种途径、采取多种形式宣传监管职责、措施、工作进展情况和成效，鼓励和引导全社会参与，推动形成关心、支持养老服务综合监管、促进养老服务高质量发展的良好氛围。</w:t>
      </w:r>
    </w:p>
    <w:p w:rsidR="00470CF6" w:rsidRDefault="00470CF6" w:rsidP="00F556D5">
      <w:pPr>
        <w:spacing w:line="245" w:lineRule="auto"/>
        <w:ind w:firstLineChars="200" w:firstLine="420"/>
      </w:pPr>
      <w:r>
        <w:rPr>
          <w:rFonts w:hint="eastAsia"/>
        </w:rPr>
        <w:t>附件：养老服务综合监管相关部门职责分工</w:t>
      </w:r>
    </w:p>
    <w:p w:rsidR="00470CF6" w:rsidRDefault="00470CF6" w:rsidP="00F556D5">
      <w:pPr>
        <w:spacing w:line="245" w:lineRule="auto"/>
        <w:ind w:firstLineChars="200" w:firstLine="420"/>
      </w:pPr>
      <w:r>
        <w:rPr>
          <w:rFonts w:hint="eastAsia"/>
        </w:rPr>
        <w:t>国务院办公厅</w:t>
      </w:r>
    </w:p>
    <w:p w:rsidR="00470CF6" w:rsidRDefault="00470CF6" w:rsidP="00F556D5">
      <w:pPr>
        <w:spacing w:line="245" w:lineRule="auto"/>
        <w:ind w:firstLineChars="200" w:firstLine="420"/>
      </w:pPr>
      <w:smartTag w:uri="urn:schemas-microsoft-com:office:smarttags" w:element="chsdate">
        <w:smartTagPr>
          <w:attr w:name="IsROCDate" w:val="False"/>
          <w:attr w:name="IsLunarDate" w:val="False"/>
          <w:attr w:name="Day" w:val="26"/>
          <w:attr w:name="Month" w:val="11"/>
          <w:attr w:name="Year" w:val="2020"/>
        </w:smartTagPr>
        <w:r>
          <w:t>2020年11月26日</w:t>
        </w:r>
      </w:smartTag>
    </w:p>
    <w:p w:rsidR="00470CF6" w:rsidRDefault="00470CF6" w:rsidP="00F556D5">
      <w:pPr>
        <w:spacing w:line="245" w:lineRule="auto"/>
        <w:ind w:firstLineChars="200" w:firstLine="420"/>
      </w:pPr>
      <w:r>
        <w:rPr>
          <w:rFonts w:hint="eastAsia"/>
        </w:rPr>
        <w:t>（此件公开发布）</w:t>
      </w:r>
    </w:p>
    <w:p w:rsidR="00470CF6" w:rsidRDefault="00470CF6" w:rsidP="00F556D5">
      <w:pPr>
        <w:spacing w:line="245" w:lineRule="auto"/>
        <w:ind w:firstLineChars="200" w:firstLine="420"/>
      </w:pPr>
      <w:r>
        <w:rPr>
          <w:rFonts w:hint="eastAsia"/>
        </w:rPr>
        <w:t>附件</w:t>
      </w:r>
    </w:p>
    <w:p w:rsidR="00470CF6" w:rsidRDefault="00470CF6" w:rsidP="00F556D5">
      <w:pPr>
        <w:spacing w:line="245" w:lineRule="auto"/>
        <w:ind w:firstLineChars="200" w:firstLine="420"/>
      </w:pPr>
      <w:r>
        <w:rPr>
          <w:rFonts w:hint="eastAsia"/>
        </w:rPr>
        <w:t>养老服务综合监管相关部门职责分工</w:t>
      </w:r>
    </w:p>
    <w:p w:rsidR="00470CF6" w:rsidRDefault="00470CF6" w:rsidP="00F556D5">
      <w:pPr>
        <w:spacing w:line="245" w:lineRule="auto"/>
        <w:ind w:firstLineChars="200" w:firstLine="420"/>
      </w:pPr>
      <w:r>
        <w:rPr>
          <w:rFonts w:hint="eastAsia"/>
        </w:rPr>
        <w:t>发展改革部门依法负责对中央预算内投资支持的养老服务项目建设资金实施管理，对普惠性养老项目实施评估。</w:t>
      </w:r>
    </w:p>
    <w:p w:rsidR="00470CF6" w:rsidRDefault="00470CF6" w:rsidP="00F556D5">
      <w:pPr>
        <w:spacing w:line="245" w:lineRule="auto"/>
        <w:ind w:firstLineChars="200" w:firstLine="420"/>
      </w:pPr>
      <w:r>
        <w:rPr>
          <w:rFonts w:hint="eastAsia"/>
        </w:rPr>
        <w:t>教育部门依照权限负责管理监督考核院校内（技工院校除外）职业技能等级证书的实施。</w:t>
      </w:r>
    </w:p>
    <w:p w:rsidR="00470CF6" w:rsidRDefault="00470CF6" w:rsidP="00F556D5">
      <w:pPr>
        <w:spacing w:line="245" w:lineRule="auto"/>
        <w:ind w:firstLineChars="200" w:firstLine="420"/>
      </w:pPr>
      <w:r>
        <w:rPr>
          <w:rFonts w:hint="eastAsia"/>
        </w:rPr>
        <w:t>公安部门依法负责查处扰乱养老服务机构工作秩序，故意伤害、虐待老年人等侵犯老年人人身权利，以及以养老服务为名实施非法集资和诈骗等侵犯老年人财产权利的违法犯罪行为。加强人口管理信息的共享应用，提升行业监管能力和服务管理效率。</w:t>
      </w:r>
    </w:p>
    <w:p w:rsidR="00470CF6" w:rsidRDefault="00470CF6" w:rsidP="00F556D5">
      <w:pPr>
        <w:spacing w:line="245" w:lineRule="auto"/>
        <w:ind w:firstLineChars="200" w:firstLine="420"/>
      </w:pPr>
      <w:r>
        <w:rPr>
          <w:rFonts w:hint="eastAsia"/>
        </w:rPr>
        <w:t>民政部门依法负责对养老服务机构服务质量、安全、运营的监督管理，推进养老服务标准化体系建设，开展养老服务机构信用监管，以及对社会服务机构性质的养老服务机构和养老服务领域行业组织的登记管理和业务指导监督工作。</w:t>
      </w:r>
    </w:p>
    <w:p w:rsidR="00470CF6" w:rsidRDefault="00470CF6" w:rsidP="00F556D5">
      <w:pPr>
        <w:spacing w:line="245" w:lineRule="auto"/>
        <w:ind w:firstLineChars="200" w:firstLine="420"/>
      </w:pPr>
      <w:r>
        <w:rPr>
          <w:rFonts w:hint="eastAsia"/>
        </w:rPr>
        <w:t>财政部门负责会同发展改革部门、民政部门依法对养老服务机构建设补贴和运营补贴资金使用情况、政府购买养老服务进行监督管理。</w:t>
      </w:r>
    </w:p>
    <w:p w:rsidR="00470CF6" w:rsidRDefault="00470CF6" w:rsidP="00F556D5">
      <w:pPr>
        <w:spacing w:line="245" w:lineRule="auto"/>
        <w:ind w:firstLineChars="200" w:firstLine="420"/>
      </w:pPr>
      <w:r>
        <w:rPr>
          <w:rFonts w:hint="eastAsia"/>
        </w:rPr>
        <w:t>人力资源社会保障部依法负责会同民政部建立完善养老护理员国家职业技能标准，依照职责权限做好院校外和技工院校的职业技能等级证书的监督管理。推动社会保障卡在养老服务领域应用，加强老年人社会保障公共服务的信息共享。</w:t>
      </w:r>
    </w:p>
    <w:p w:rsidR="00470CF6" w:rsidRDefault="00470CF6" w:rsidP="00F556D5">
      <w:pPr>
        <w:spacing w:line="245" w:lineRule="auto"/>
        <w:ind w:firstLineChars="200" w:firstLine="420"/>
      </w:pPr>
      <w:r>
        <w:rPr>
          <w:rFonts w:hint="eastAsia"/>
        </w:rPr>
        <w:t>自然资源部门依法负责对养老服务机构规划用地等进行监督检查。</w:t>
      </w:r>
    </w:p>
    <w:p w:rsidR="00470CF6" w:rsidRDefault="00470CF6" w:rsidP="00F556D5">
      <w:pPr>
        <w:spacing w:line="245" w:lineRule="auto"/>
        <w:ind w:firstLineChars="200" w:firstLine="420"/>
      </w:pPr>
      <w:r>
        <w:rPr>
          <w:rFonts w:hint="eastAsia"/>
        </w:rPr>
        <w:t>生态环境部门依法负责对养老服务机构环境影响评价的审批或者备案，对养老服务机构污染物排放情况进行监督检查。</w:t>
      </w:r>
    </w:p>
    <w:p w:rsidR="00470CF6" w:rsidRDefault="00470CF6" w:rsidP="00F556D5">
      <w:pPr>
        <w:spacing w:line="245" w:lineRule="auto"/>
        <w:ind w:firstLineChars="200" w:firstLine="420"/>
      </w:pPr>
      <w:r>
        <w:rPr>
          <w:rFonts w:hint="eastAsia"/>
        </w:rPr>
        <w:t>住房城乡建设部门依法负责对养老服务设施工程建设质量安全的监督管理，依法负责养老服务设施工程建设标准规范的执行监督。</w:t>
      </w:r>
    </w:p>
    <w:p w:rsidR="00470CF6" w:rsidRDefault="00470CF6" w:rsidP="00F556D5">
      <w:pPr>
        <w:spacing w:line="245" w:lineRule="auto"/>
        <w:ind w:firstLineChars="200" w:firstLine="420"/>
      </w:pPr>
      <w:r>
        <w:rPr>
          <w:rFonts w:hint="eastAsia"/>
        </w:rPr>
        <w:t>卫生健康部门依法负责养老机构设立医疗机构的审批或者备案，对医疗机构的执业活动和医疗卫生服务质量进行监督管理。依法负责指导养老服务机构聚集性传染病处置、突发公共卫生事件的医疗卫生救援和应急工作。依法负责采集、汇聚、存储、应用、共享老年人基本健康医疗数据。</w:t>
      </w:r>
    </w:p>
    <w:p w:rsidR="00470CF6" w:rsidRDefault="00470CF6" w:rsidP="00F556D5">
      <w:pPr>
        <w:spacing w:line="245" w:lineRule="auto"/>
        <w:ind w:firstLineChars="200" w:firstLine="420"/>
      </w:pPr>
      <w:r>
        <w:rPr>
          <w:rFonts w:hint="eastAsia"/>
        </w:rPr>
        <w:t>应急管理部门负责按程序提请本级安全生产委员会将养老服务安全生产监督管理工作纳入对本级政府有关部门和下级人民政府年度安全生产考核。消防救援机构依法负责对养老服务机构实施消防监督检查。</w:t>
      </w:r>
    </w:p>
    <w:p w:rsidR="00470CF6" w:rsidRDefault="00470CF6" w:rsidP="00F556D5">
      <w:pPr>
        <w:spacing w:line="245" w:lineRule="auto"/>
        <w:ind w:firstLineChars="200" w:firstLine="420"/>
      </w:pPr>
      <w:r>
        <w:rPr>
          <w:rFonts w:hint="eastAsia"/>
        </w:rPr>
        <w:t>审计部门依法负责对财政资金的使用情况、政府购买养老服务进行监督检查。</w:t>
      </w:r>
    </w:p>
    <w:p w:rsidR="00470CF6" w:rsidRDefault="00470CF6" w:rsidP="00F556D5">
      <w:pPr>
        <w:spacing w:line="245" w:lineRule="auto"/>
        <w:ind w:firstLineChars="200" w:firstLine="420"/>
      </w:pPr>
      <w:r>
        <w:rPr>
          <w:rFonts w:hint="eastAsia"/>
        </w:rPr>
        <w:t>市场监管部门依法负责查处养老服务机构不执行政府定价、政府指导价和不按规定明码标价等价格违法行为，推动养老服务标准化工作，对营利性养老机构进行登记管理，对养老服务机构的特种设备安全、食品安全进行监督检查。</w:t>
      </w:r>
    </w:p>
    <w:p w:rsidR="00470CF6" w:rsidRDefault="00470CF6" w:rsidP="00F556D5">
      <w:pPr>
        <w:spacing w:line="245" w:lineRule="auto"/>
        <w:ind w:firstLineChars="200" w:firstLine="420"/>
      </w:pPr>
      <w:r>
        <w:rPr>
          <w:rFonts w:hint="eastAsia"/>
        </w:rPr>
        <w:t>医疗保障部门依法负责对纳入医保定点的养老机构内设医疗机构医保基金的使用进行监督管理。</w:t>
      </w:r>
    </w:p>
    <w:p w:rsidR="00470CF6" w:rsidRDefault="00470CF6" w:rsidP="00F556D5">
      <w:pPr>
        <w:spacing w:line="245" w:lineRule="auto"/>
        <w:ind w:firstLineChars="200" w:firstLine="420"/>
      </w:pPr>
      <w:r>
        <w:rPr>
          <w:rFonts w:hint="eastAsia"/>
        </w:rPr>
        <w:t>银保监部门依法负责对银行业、保险业金融机构参与养老服务市场相关行为进行监督管理。指导和督促银行、保险机构做好对涉嫌非法集资风险的排查。</w:t>
      </w:r>
    </w:p>
    <w:p w:rsidR="00470CF6" w:rsidRDefault="00470CF6" w:rsidP="00F556D5">
      <w:pPr>
        <w:spacing w:line="245" w:lineRule="auto"/>
        <w:ind w:firstLineChars="200" w:firstLine="420"/>
        <w:rPr>
          <w:rFonts w:hint="eastAsia"/>
        </w:rPr>
      </w:pPr>
      <w:r>
        <w:rPr>
          <w:rFonts w:hint="eastAsia"/>
        </w:rPr>
        <w:t>事业单位登记管理机关依法负责对公办养老机构进行登记管理。</w:t>
      </w:r>
    </w:p>
    <w:p w:rsidR="00470CF6" w:rsidRDefault="00470CF6" w:rsidP="00F556D5">
      <w:pPr>
        <w:spacing w:line="245" w:lineRule="auto"/>
        <w:ind w:firstLineChars="200" w:firstLine="420"/>
        <w:jc w:val="right"/>
        <w:rPr>
          <w:rFonts w:hint="eastAsia"/>
        </w:rPr>
      </w:pPr>
      <w:r w:rsidRPr="001F29AE">
        <w:rPr>
          <w:rFonts w:hint="eastAsia"/>
        </w:rPr>
        <w:t>国务院办公厅</w:t>
      </w:r>
      <w:smartTag w:uri="urn:schemas-microsoft-com:office:smarttags" w:element="chsdate">
        <w:smartTagPr>
          <w:attr w:name="IsROCDate" w:val="False"/>
          <w:attr w:name="IsLunarDate" w:val="False"/>
          <w:attr w:name="Day" w:val="21"/>
          <w:attr w:name="Month" w:val="12"/>
          <w:attr w:name="Year" w:val="2020"/>
        </w:smartTagPr>
        <w:r>
          <w:rPr>
            <w:rFonts w:hint="eastAsia"/>
          </w:rPr>
          <w:t>2020-12-21</w:t>
        </w:r>
      </w:smartTag>
    </w:p>
    <w:p w:rsidR="00470CF6" w:rsidRPr="001F29AE" w:rsidRDefault="00470CF6" w:rsidP="00F556D5">
      <w:pPr>
        <w:spacing w:line="245" w:lineRule="auto"/>
        <w:ind w:firstLineChars="200" w:firstLine="420"/>
        <w:rPr>
          <w:rFonts w:hint="eastAsia"/>
        </w:rPr>
      </w:pPr>
      <w:r w:rsidRPr="001F29AE">
        <w:t>http://www.gov.cn/zhengce/content/2020-12/21/content_5571902.htm</w:t>
      </w:r>
    </w:p>
    <w:p w:rsidR="00470CF6" w:rsidRDefault="00470CF6" w:rsidP="00207803">
      <w:pPr>
        <w:sectPr w:rsidR="00470CF6" w:rsidSect="00207803">
          <w:type w:val="continuous"/>
          <w:pgSz w:w="11906" w:h="16838" w:code="9"/>
          <w:pgMar w:top="1644" w:right="1236" w:bottom="1418" w:left="1814" w:header="851" w:footer="907" w:gutter="0"/>
          <w:pgNumType w:start="1"/>
          <w:cols w:space="425"/>
          <w:docGrid w:type="lines" w:linePitch="341" w:charSpace="2373"/>
        </w:sectPr>
      </w:pPr>
    </w:p>
    <w:p w:rsidR="00A43148" w:rsidRDefault="00A43148"/>
    <w:sectPr w:rsidR="00A43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F6"/>
    <w:rsid w:val="00470CF6"/>
    <w:rsid w:val="00A4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15:chartTrackingRefBased/>
  <w15:docId w15:val="{A2E3A6FB-CAE2-40CC-B3D7-2223A08D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qFormat/>
    <w:rsid w:val="00470C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70CF6"/>
    <w:rPr>
      <w:rFonts w:ascii="黑体" w:eastAsia="黑体" w:hAnsi="宋体" w:cs="Times New Roman"/>
      <w:b/>
      <w:kern w:val="36"/>
      <w:sz w:val="32"/>
      <w:szCs w:val="32"/>
    </w:rPr>
  </w:style>
  <w:style w:type="paragraph" w:customStyle="1" w:styleId="Char2CharCharChar">
    <w:name w:val="Char2 Char Char Char"/>
    <w:basedOn w:val="a"/>
    <w:autoRedefine/>
    <w:rsid w:val="00470CF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2022-06-01T01:01:00Z</dcterms:created>
</cp:coreProperties>
</file>