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249C" w:rsidRDefault="0028249C">
      <w:pPr>
        <w:pStyle w:val="1"/>
      </w:pPr>
      <w:r>
        <w:rPr>
          <w:rFonts w:hint="eastAsia"/>
        </w:rPr>
        <w:t>《湛江市市场监督管理局关于减轻、免予处罚的行政处罚裁量权指导意见》</w:t>
      </w:r>
    </w:p>
    <w:p w:rsidR="0028249C" w:rsidRDefault="0028249C">
      <w:pPr>
        <w:ind w:firstLine="420"/>
        <w:jc w:val="left"/>
      </w:pPr>
      <w:r>
        <w:rPr>
          <w:rFonts w:hint="eastAsia"/>
        </w:rPr>
        <w:t>为规范行使行政处罚裁量权，进一步优化营商环境，根据《中华人民共和国行政处罚法》《优化营商环境条例》和国家市场监管总局、省市场监管局、省药品监管局关于行政处罚裁量权的规定，结合本市实际，我局决定对全市市场监管领域实施柔性执法、包容审慎监管，提出减轻、免予处罚的行政处罚裁量权指导意见如下：</w:t>
      </w:r>
    </w:p>
    <w:p w:rsidR="0028249C" w:rsidRDefault="0028249C">
      <w:pPr>
        <w:ind w:firstLine="420"/>
        <w:jc w:val="left"/>
      </w:pPr>
      <w:r>
        <w:rPr>
          <w:rFonts w:hint="eastAsia"/>
        </w:rPr>
        <w:t>一、适用原则和适用范围</w:t>
      </w:r>
    </w:p>
    <w:p w:rsidR="0028249C" w:rsidRDefault="0028249C">
      <w:pPr>
        <w:ind w:firstLine="420"/>
        <w:jc w:val="left"/>
      </w:pPr>
      <w:r>
        <w:rPr>
          <w:rFonts w:hint="eastAsia"/>
        </w:rPr>
        <w:t>（一）适用原则。坚持过罚相当原则、处罚与教育相结合原则，综合考虑违法行为的事实、性质、情节、社会危害程度等因素，鼓励和引导行政相对人预防和改正违法行为，主动消除或减轻违法行为危害后果。</w:t>
      </w:r>
    </w:p>
    <w:p w:rsidR="0028249C" w:rsidRDefault="0028249C">
      <w:pPr>
        <w:ind w:firstLine="420"/>
        <w:jc w:val="left"/>
      </w:pPr>
      <w:r>
        <w:rPr>
          <w:rFonts w:hint="eastAsia"/>
        </w:rPr>
        <w:t>（二）适用范围。湛江市各级市场监管部门实施行政处罚，适用本意见；镇街综合行政执法部门依据市场监管领域法律规范实施行政处罚，适用本意见。法律、法规、规章另有规定的，国家市场监管总局和省市场监管局、省药品监管局另有规定的，从其规定。</w:t>
      </w:r>
    </w:p>
    <w:p w:rsidR="0028249C" w:rsidRDefault="0028249C">
      <w:pPr>
        <w:ind w:firstLine="420"/>
        <w:jc w:val="left"/>
      </w:pPr>
      <w:r>
        <w:rPr>
          <w:rFonts w:hint="eastAsia"/>
        </w:rPr>
        <w:t>二、减轻处罚的幅度</w:t>
      </w:r>
    </w:p>
    <w:p w:rsidR="0028249C" w:rsidRDefault="0028249C">
      <w:pPr>
        <w:ind w:firstLine="420"/>
        <w:jc w:val="left"/>
      </w:pPr>
      <w:r>
        <w:rPr>
          <w:rFonts w:hint="eastAsia"/>
        </w:rPr>
        <w:t>减轻处罚的幅度分为以下三种，一个违法行为同时符合多个幅度的，按罚款最轻的幅度裁量：</w:t>
      </w:r>
    </w:p>
    <w:p w:rsidR="0028249C" w:rsidRDefault="0028249C">
      <w:pPr>
        <w:ind w:firstLine="420"/>
        <w:jc w:val="left"/>
      </w:pPr>
      <w:r>
        <w:rPr>
          <w:rFonts w:hint="eastAsia"/>
        </w:rPr>
        <w:t>一级减轻：违法行为非常轻微的，减轻至法定最低处罚金额的</w:t>
      </w:r>
      <w:r>
        <w:rPr>
          <w:rFonts w:hint="eastAsia"/>
        </w:rPr>
        <w:t>30%</w:t>
      </w:r>
      <w:r>
        <w:rPr>
          <w:rFonts w:hint="eastAsia"/>
        </w:rPr>
        <w:t>以下；</w:t>
      </w:r>
    </w:p>
    <w:p w:rsidR="0028249C" w:rsidRDefault="0028249C">
      <w:pPr>
        <w:ind w:firstLine="420"/>
        <w:jc w:val="left"/>
      </w:pPr>
      <w:r>
        <w:rPr>
          <w:rFonts w:hint="eastAsia"/>
        </w:rPr>
        <w:t>二级减轻：违法行为显著轻微的，减轻至法定最低处罚金额的</w:t>
      </w:r>
      <w:r>
        <w:rPr>
          <w:rFonts w:hint="eastAsia"/>
        </w:rPr>
        <w:t>30%</w:t>
      </w:r>
      <w:r>
        <w:rPr>
          <w:rFonts w:hint="eastAsia"/>
        </w:rPr>
        <w:t>以上至</w:t>
      </w:r>
      <w:r>
        <w:rPr>
          <w:rFonts w:hint="eastAsia"/>
        </w:rPr>
        <w:t>70%</w:t>
      </w:r>
      <w:r>
        <w:rPr>
          <w:rFonts w:hint="eastAsia"/>
        </w:rPr>
        <w:t>；</w:t>
      </w:r>
    </w:p>
    <w:p w:rsidR="0028249C" w:rsidRDefault="0028249C">
      <w:pPr>
        <w:ind w:firstLine="420"/>
        <w:jc w:val="left"/>
      </w:pPr>
      <w:r>
        <w:rPr>
          <w:rFonts w:hint="eastAsia"/>
        </w:rPr>
        <w:t>三级减轻：违法行为比较轻微的，减轻至法定最低处罚金额的</w:t>
      </w:r>
      <w:r>
        <w:rPr>
          <w:rFonts w:hint="eastAsia"/>
        </w:rPr>
        <w:t>70%</w:t>
      </w:r>
      <w:r>
        <w:rPr>
          <w:rFonts w:hint="eastAsia"/>
        </w:rPr>
        <w:t>以上。</w:t>
      </w:r>
    </w:p>
    <w:p w:rsidR="0028249C" w:rsidRDefault="0028249C">
      <w:pPr>
        <w:ind w:firstLine="420"/>
        <w:jc w:val="left"/>
      </w:pPr>
      <w:r>
        <w:rPr>
          <w:rFonts w:hint="eastAsia"/>
        </w:rPr>
        <w:t>三、《行政处罚法》规定“应当从轻或减轻”的裁量要点</w:t>
      </w:r>
    </w:p>
    <w:p w:rsidR="0028249C" w:rsidRDefault="0028249C">
      <w:pPr>
        <w:ind w:firstLine="420"/>
        <w:jc w:val="left"/>
      </w:pPr>
      <w:r>
        <w:rPr>
          <w:rFonts w:hint="eastAsia"/>
        </w:rPr>
        <w:t>（一）主动消除或者减轻违法行为危害后果的：一般情况下，有行动、无效果的，可以从轻；有行动、有效果的，可以减轻。</w:t>
      </w:r>
    </w:p>
    <w:p w:rsidR="0028249C" w:rsidRDefault="0028249C">
      <w:pPr>
        <w:ind w:firstLine="420"/>
        <w:jc w:val="left"/>
      </w:pPr>
      <w:r>
        <w:rPr>
          <w:rFonts w:hint="eastAsia"/>
        </w:rPr>
        <w:t>1.</w:t>
      </w:r>
      <w:r>
        <w:rPr>
          <w:rFonts w:hint="eastAsia"/>
        </w:rPr>
        <w:t>生产销售不合格产品的，召回</w:t>
      </w:r>
      <w:r>
        <w:rPr>
          <w:rFonts w:hint="eastAsia"/>
        </w:rPr>
        <w:t>70%</w:t>
      </w:r>
      <w:r>
        <w:rPr>
          <w:rFonts w:hint="eastAsia"/>
        </w:rPr>
        <w:t>以上适用一级减轻；召回</w:t>
      </w:r>
      <w:r>
        <w:rPr>
          <w:rFonts w:hint="eastAsia"/>
        </w:rPr>
        <w:t>30%</w:t>
      </w:r>
      <w:r>
        <w:rPr>
          <w:rFonts w:hint="eastAsia"/>
        </w:rPr>
        <w:t>以上、</w:t>
      </w:r>
      <w:r>
        <w:rPr>
          <w:rFonts w:hint="eastAsia"/>
        </w:rPr>
        <w:t>70%</w:t>
      </w:r>
      <w:r>
        <w:rPr>
          <w:rFonts w:hint="eastAsia"/>
        </w:rPr>
        <w:t>以下的适用二级减轻；召回</w:t>
      </w:r>
      <w:r>
        <w:rPr>
          <w:rFonts w:hint="eastAsia"/>
        </w:rPr>
        <w:t>30%</w:t>
      </w:r>
      <w:r>
        <w:rPr>
          <w:rFonts w:hint="eastAsia"/>
        </w:rPr>
        <w:t>以下适用三级减轻。</w:t>
      </w:r>
    </w:p>
    <w:p w:rsidR="0028249C" w:rsidRDefault="0028249C">
      <w:pPr>
        <w:ind w:firstLine="420"/>
        <w:jc w:val="left"/>
      </w:pPr>
      <w:r>
        <w:rPr>
          <w:rFonts w:hint="eastAsia"/>
        </w:rPr>
        <w:t>2.</w:t>
      </w:r>
      <w:r>
        <w:rPr>
          <w:rFonts w:hint="eastAsia"/>
        </w:rPr>
        <w:t>案件来源于于消费和侵权纠纷，自行和解的适用一级减轻；经调解达成和解的适用二级减轻。</w:t>
      </w:r>
    </w:p>
    <w:p w:rsidR="0028249C" w:rsidRDefault="0028249C">
      <w:pPr>
        <w:ind w:firstLine="420"/>
        <w:jc w:val="left"/>
      </w:pPr>
      <w:r>
        <w:rPr>
          <w:rFonts w:hint="eastAsia"/>
        </w:rPr>
        <w:t>（二）受他人胁迫或诱骗实施违法行为的，根据有无明显危害后果，适用一级、二级减轻。</w:t>
      </w:r>
    </w:p>
    <w:p w:rsidR="0028249C" w:rsidRDefault="0028249C">
      <w:pPr>
        <w:ind w:firstLine="420"/>
        <w:jc w:val="left"/>
      </w:pPr>
      <w:r>
        <w:rPr>
          <w:rFonts w:hint="eastAsia"/>
        </w:rPr>
        <w:t>（三）主动供述行政机关尚未掌握的违法行为的，和配合行政机关查处违法行为有立功表现的，参照《广东省举报侵犯知识产权和制售假冒伪劣商品违法行为奖励办法》确定的奖励等级</w:t>
      </w:r>
      <w:r>
        <w:rPr>
          <w:rFonts w:hint="eastAsia"/>
        </w:rPr>
        <w:t>A</w:t>
      </w:r>
      <w:r>
        <w:rPr>
          <w:rFonts w:hint="eastAsia"/>
        </w:rPr>
        <w:t>类、</w:t>
      </w:r>
      <w:r>
        <w:rPr>
          <w:rFonts w:hint="eastAsia"/>
        </w:rPr>
        <w:t>B</w:t>
      </w:r>
      <w:r>
        <w:rPr>
          <w:rFonts w:hint="eastAsia"/>
        </w:rPr>
        <w:t>类、</w:t>
      </w:r>
      <w:r>
        <w:rPr>
          <w:rFonts w:hint="eastAsia"/>
        </w:rPr>
        <w:t>C</w:t>
      </w:r>
      <w:r>
        <w:rPr>
          <w:rFonts w:hint="eastAsia"/>
        </w:rPr>
        <w:t>类认定方法，对应确定减轻幅度一级、二级、三级。</w:t>
      </w:r>
    </w:p>
    <w:p w:rsidR="0028249C" w:rsidRDefault="0028249C">
      <w:pPr>
        <w:ind w:firstLine="420"/>
        <w:jc w:val="left"/>
      </w:pPr>
      <w:r>
        <w:rPr>
          <w:rFonts w:hint="eastAsia"/>
        </w:rPr>
        <w:t>四、违法行为轻微的裁量要点</w:t>
      </w:r>
    </w:p>
    <w:p w:rsidR="0028249C" w:rsidRDefault="0028249C">
      <w:pPr>
        <w:ind w:firstLine="420"/>
        <w:jc w:val="left"/>
      </w:pPr>
      <w:r>
        <w:rPr>
          <w:rFonts w:hint="eastAsia"/>
        </w:rPr>
        <w:t>违法行为轻微，没有对公民生命健康安全造成明显危害后果，初次违法的，可按如下方式裁量：</w:t>
      </w:r>
    </w:p>
    <w:p w:rsidR="0028249C" w:rsidRDefault="0028249C">
      <w:pPr>
        <w:ind w:firstLine="420"/>
        <w:jc w:val="left"/>
      </w:pPr>
      <w:r>
        <w:rPr>
          <w:rFonts w:hint="eastAsia"/>
        </w:rPr>
        <w:t>（一）自然人：货值金额或违法所得</w:t>
      </w:r>
      <w:r>
        <w:rPr>
          <w:rFonts w:hint="eastAsia"/>
        </w:rPr>
        <w:t>200</w:t>
      </w:r>
      <w:r>
        <w:rPr>
          <w:rFonts w:hint="eastAsia"/>
        </w:rPr>
        <w:t>元以下的，为非常轻微；货值金额或违法所得</w:t>
      </w:r>
      <w:r>
        <w:rPr>
          <w:rFonts w:hint="eastAsia"/>
        </w:rPr>
        <w:t>200</w:t>
      </w:r>
      <w:r>
        <w:rPr>
          <w:rFonts w:hint="eastAsia"/>
        </w:rPr>
        <w:t>以上、</w:t>
      </w:r>
      <w:r>
        <w:rPr>
          <w:rFonts w:hint="eastAsia"/>
        </w:rPr>
        <w:t>400</w:t>
      </w:r>
      <w:r>
        <w:rPr>
          <w:rFonts w:hint="eastAsia"/>
        </w:rPr>
        <w:t>元以下的，为显著轻微；货值金额或违法所得</w:t>
      </w:r>
      <w:r>
        <w:rPr>
          <w:rFonts w:hint="eastAsia"/>
        </w:rPr>
        <w:t>400</w:t>
      </w:r>
      <w:r>
        <w:rPr>
          <w:rFonts w:hint="eastAsia"/>
        </w:rPr>
        <w:t>以上、</w:t>
      </w:r>
      <w:r>
        <w:rPr>
          <w:rFonts w:hint="eastAsia"/>
        </w:rPr>
        <w:t>600</w:t>
      </w:r>
      <w:r>
        <w:rPr>
          <w:rFonts w:hint="eastAsia"/>
        </w:rPr>
        <w:t>元以下的，为比较轻微。</w:t>
      </w:r>
    </w:p>
    <w:p w:rsidR="0028249C" w:rsidRDefault="0028249C">
      <w:pPr>
        <w:ind w:firstLine="420"/>
        <w:jc w:val="left"/>
      </w:pPr>
      <w:r>
        <w:rPr>
          <w:rFonts w:hint="eastAsia"/>
        </w:rPr>
        <w:t>法人和其他组织：货值金额或违法所得</w:t>
      </w:r>
      <w:r>
        <w:rPr>
          <w:rFonts w:hint="eastAsia"/>
        </w:rPr>
        <w:t>1000</w:t>
      </w:r>
      <w:r>
        <w:rPr>
          <w:rFonts w:hint="eastAsia"/>
        </w:rPr>
        <w:t>元以下的，为非常轻微；货值金额或违法所得</w:t>
      </w:r>
      <w:r>
        <w:rPr>
          <w:rFonts w:hint="eastAsia"/>
        </w:rPr>
        <w:t>1000</w:t>
      </w:r>
      <w:r>
        <w:rPr>
          <w:rFonts w:hint="eastAsia"/>
        </w:rPr>
        <w:t>以上、</w:t>
      </w:r>
      <w:r>
        <w:rPr>
          <w:rFonts w:hint="eastAsia"/>
        </w:rPr>
        <w:t>2000</w:t>
      </w:r>
      <w:r>
        <w:rPr>
          <w:rFonts w:hint="eastAsia"/>
        </w:rPr>
        <w:t>元以下的，为显著轻微；货值金额或违法所得</w:t>
      </w:r>
      <w:r>
        <w:rPr>
          <w:rFonts w:hint="eastAsia"/>
        </w:rPr>
        <w:t>2000</w:t>
      </w:r>
      <w:r>
        <w:rPr>
          <w:rFonts w:hint="eastAsia"/>
        </w:rPr>
        <w:t>以上、</w:t>
      </w:r>
      <w:r>
        <w:rPr>
          <w:rFonts w:hint="eastAsia"/>
        </w:rPr>
        <w:t>3000</w:t>
      </w:r>
      <w:r>
        <w:rPr>
          <w:rFonts w:hint="eastAsia"/>
        </w:rPr>
        <w:t>元以下的，为比较轻微。</w:t>
      </w:r>
    </w:p>
    <w:p w:rsidR="0028249C" w:rsidRDefault="0028249C">
      <w:pPr>
        <w:ind w:firstLine="420"/>
        <w:jc w:val="left"/>
      </w:pPr>
      <w:r>
        <w:rPr>
          <w:rFonts w:hint="eastAsia"/>
        </w:rPr>
        <w:t>上述认定方式中的货值金额或违法所得，要与相应法律责任中的自由裁量基准对应。</w:t>
      </w:r>
    </w:p>
    <w:p w:rsidR="0028249C" w:rsidRDefault="0028249C">
      <w:pPr>
        <w:ind w:firstLine="420"/>
        <w:jc w:val="left"/>
      </w:pPr>
      <w:r>
        <w:rPr>
          <w:rFonts w:hint="eastAsia"/>
        </w:rPr>
        <w:t>（二）市场准入和广告相关的违法行为持续</w:t>
      </w:r>
      <w:r>
        <w:rPr>
          <w:rFonts w:hint="eastAsia"/>
        </w:rPr>
        <w:t>1</w:t>
      </w:r>
      <w:r>
        <w:rPr>
          <w:rFonts w:hint="eastAsia"/>
        </w:rPr>
        <w:t>周以下的为非常轻微；持续</w:t>
      </w:r>
      <w:r>
        <w:rPr>
          <w:rFonts w:hint="eastAsia"/>
        </w:rPr>
        <w:t>1</w:t>
      </w:r>
      <w:r>
        <w:rPr>
          <w:rFonts w:hint="eastAsia"/>
        </w:rPr>
        <w:t>周以上、</w:t>
      </w:r>
      <w:r>
        <w:rPr>
          <w:rFonts w:hint="eastAsia"/>
        </w:rPr>
        <w:t>2</w:t>
      </w:r>
      <w:r>
        <w:rPr>
          <w:rFonts w:hint="eastAsia"/>
        </w:rPr>
        <w:t>周以下的为显著轻微；持续</w:t>
      </w:r>
      <w:r>
        <w:rPr>
          <w:rFonts w:hint="eastAsia"/>
        </w:rPr>
        <w:t>2</w:t>
      </w:r>
      <w:r>
        <w:rPr>
          <w:rFonts w:hint="eastAsia"/>
        </w:rPr>
        <w:t>周以上、</w:t>
      </w:r>
      <w:r>
        <w:rPr>
          <w:rFonts w:hint="eastAsia"/>
        </w:rPr>
        <w:t>1</w:t>
      </w:r>
      <w:r>
        <w:rPr>
          <w:rFonts w:hint="eastAsia"/>
        </w:rPr>
        <w:t>个月以下的为比较轻微。以上限不含本数，以下限含本数。</w:t>
      </w:r>
    </w:p>
    <w:p w:rsidR="0028249C" w:rsidRDefault="0028249C">
      <w:pPr>
        <w:ind w:firstLine="420"/>
        <w:jc w:val="left"/>
      </w:pPr>
      <w:r>
        <w:rPr>
          <w:rFonts w:hint="eastAsia"/>
        </w:rPr>
        <w:t>（三）其他违法行为轻微的认定，要符合一般人认知标准，要坚持政治效果、社会效果、法律效果相统一。既要实现个案公平正义</w:t>
      </w:r>
      <w:r>
        <w:rPr>
          <w:rFonts w:hint="eastAsia"/>
        </w:rPr>
        <w:t>,</w:t>
      </w:r>
      <w:r>
        <w:rPr>
          <w:rFonts w:hint="eastAsia"/>
        </w:rPr>
        <w:t>又要充分回应社会关切。</w:t>
      </w:r>
    </w:p>
    <w:p w:rsidR="0028249C" w:rsidRDefault="0028249C">
      <w:pPr>
        <w:ind w:firstLine="420"/>
        <w:jc w:val="left"/>
      </w:pPr>
      <w:r>
        <w:rPr>
          <w:rFonts w:hint="eastAsia"/>
        </w:rPr>
        <w:t>五、《行政处罚法》规定“初次违法”的裁量要点</w:t>
      </w:r>
    </w:p>
    <w:p w:rsidR="0028249C" w:rsidRDefault="0028249C">
      <w:pPr>
        <w:ind w:firstLine="420"/>
        <w:jc w:val="left"/>
      </w:pPr>
      <w:r>
        <w:rPr>
          <w:rFonts w:hint="eastAsia"/>
        </w:rPr>
        <w:t>近两年内，在本部门办理的案件中第一次发现当事人存在违反市场监管领域法律应当给予罚款处罚的行为，可以认定为初次违法。涉及新技术、新产业、新业态、新模式的，根据法律的不同，可以多次认定初次违法。</w:t>
      </w:r>
    </w:p>
    <w:p w:rsidR="0028249C" w:rsidRDefault="0028249C">
      <w:pPr>
        <w:ind w:firstLine="420"/>
        <w:jc w:val="left"/>
      </w:pPr>
      <w:r>
        <w:rPr>
          <w:rFonts w:hint="eastAsia"/>
        </w:rPr>
        <w:t>六、不予处罚和免予处罚</w:t>
      </w:r>
    </w:p>
    <w:p w:rsidR="0028249C" w:rsidRDefault="0028249C">
      <w:pPr>
        <w:ind w:firstLine="420"/>
        <w:jc w:val="left"/>
      </w:pPr>
      <w:r>
        <w:rPr>
          <w:rFonts w:hint="eastAsia"/>
        </w:rPr>
        <w:t>发生重大传染病疫情等突发事件，为了控制、减轻和消除突发事件引起的社会危害，行政相对人积极响应政府号召实施应对措施，经调查无证据证明存在主观过错的，应当不予处罚。</w:t>
      </w:r>
    </w:p>
    <w:p w:rsidR="0028249C" w:rsidRDefault="0028249C">
      <w:pPr>
        <w:ind w:firstLine="420"/>
        <w:jc w:val="left"/>
      </w:pPr>
      <w:r>
        <w:rPr>
          <w:rFonts w:hint="eastAsia"/>
        </w:rPr>
        <w:t>《湛江市市场监管领域轻微违法行为免罚清单》列举的违法行为符合免予处罚条件的，应当免予处罚，指出违法行为并给予教育。</w:t>
      </w:r>
    </w:p>
    <w:p w:rsidR="0028249C" w:rsidRDefault="0028249C">
      <w:pPr>
        <w:ind w:firstLine="420"/>
        <w:jc w:val="left"/>
      </w:pPr>
      <w:r>
        <w:rPr>
          <w:rFonts w:hint="eastAsia"/>
        </w:rPr>
        <w:t>七、本意见的“以上”不含本数，“以下”含本数</w:t>
      </w:r>
    </w:p>
    <w:p w:rsidR="0028249C" w:rsidRDefault="0028249C">
      <w:pPr>
        <w:ind w:firstLine="420"/>
        <w:jc w:val="left"/>
      </w:pPr>
      <w:r>
        <w:rPr>
          <w:rFonts w:hint="eastAsia"/>
        </w:rPr>
        <w:t>法律、法规、规章另有规定的，国家市场监管总局和省市场监管局、省药品监管局另有规定的，从其规定。</w:t>
      </w:r>
    </w:p>
    <w:p w:rsidR="0028249C" w:rsidRDefault="0028249C">
      <w:pPr>
        <w:ind w:firstLine="420"/>
        <w:jc w:val="left"/>
      </w:pPr>
      <w:r>
        <w:rPr>
          <w:rFonts w:hint="eastAsia"/>
        </w:rPr>
        <w:t>八、本意见自公布之日起实施，有效期五年。</w:t>
      </w:r>
    </w:p>
    <w:p w:rsidR="0028249C" w:rsidRDefault="0028249C">
      <w:pPr>
        <w:ind w:firstLine="420"/>
        <w:jc w:val="left"/>
      </w:pPr>
      <w:r>
        <w:rPr>
          <w:rFonts w:hint="eastAsia"/>
        </w:rPr>
        <w:t>附件：湛江市市场监管领域轻微违法行为免罚清单。</w:t>
      </w:r>
    </w:p>
    <w:p w:rsidR="0028249C" w:rsidRDefault="0028249C">
      <w:pPr>
        <w:ind w:firstLine="420"/>
        <w:jc w:val="right"/>
      </w:pPr>
      <w:r>
        <w:rPr>
          <w:rFonts w:hint="eastAsia"/>
        </w:rPr>
        <w:t>湛江市市场监督管理局</w:t>
      </w:r>
      <w:r>
        <w:rPr>
          <w:rFonts w:hint="eastAsia"/>
        </w:rPr>
        <w:t>2021-08-25</w:t>
      </w:r>
    </w:p>
    <w:p w:rsidR="0028249C" w:rsidRDefault="0028249C" w:rsidP="005847B2">
      <w:pPr>
        <w:sectPr w:rsidR="0028249C" w:rsidSect="005847B2">
          <w:type w:val="continuous"/>
          <w:pgSz w:w="11906" w:h="16838"/>
          <w:pgMar w:top="1644" w:right="1236" w:bottom="1418" w:left="1814" w:header="851" w:footer="907" w:gutter="0"/>
          <w:pgNumType w:start="1"/>
          <w:cols w:space="720"/>
          <w:docGrid w:type="lines" w:linePitch="341" w:charSpace="2373"/>
        </w:sectPr>
      </w:pPr>
    </w:p>
    <w:p w:rsidR="008D798B" w:rsidRDefault="008D798B"/>
    <w:sectPr w:rsidR="008D79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249C"/>
    <w:rsid w:val="0028249C"/>
    <w:rsid w:val="008D79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24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824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1480</Characters>
  <Application>Microsoft Office Word</Application>
  <DocSecurity>0</DocSecurity>
  <Lines>12</Lines>
  <Paragraphs>3</Paragraphs>
  <ScaleCrop>false</ScaleCrop>
  <Company>Microsoft</Company>
  <LinksUpToDate>false</LinksUpToDate>
  <CharactersWithSpaces>1736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