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3E3B" w:rsidRDefault="00483E3B">
      <w:pPr>
        <w:pStyle w:val="1"/>
      </w:pPr>
      <w:r>
        <w:rPr>
          <w:rFonts w:hint="eastAsia"/>
        </w:rPr>
        <w:t>关于印发《南宁市西乡塘区市场监管局关于行使行政处罚自由裁量权的指导意见》的通知</w:t>
      </w:r>
    </w:p>
    <w:p w:rsidR="00483E3B" w:rsidRDefault="00483E3B">
      <w:pPr>
        <w:ind w:firstLine="420"/>
        <w:jc w:val="left"/>
      </w:pPr>
      <w:r>
        <w:rPr>
          <w:rFonts w:hint="eastAsia"/>
        </w:rPr>
        <w:t>各市场监管所，机关各股室、直属稽查中队：</w:t>
      </w:r>
    </w:p>
    <w:p w:rsidR="00483E3B" w:rsidRDefault="00483E3B">
      <w:pPr>
        <w:ind w:firstLine="420"/>
        <w:jc w:val="left"/>
      </w:pPr>
      <w:r>
        <w:rPr>
          <w:rFonts w:hint="eastAsia"/>
        </w:rPr>
        <w:t>《南宁市西乡塘区市场监管局关于行使行政处罚自由裁量权的指导意见》已经</w:t>
      </w:r>
      <w:r>
        <w:rPr>
          <w:rFonts w:hint="eastAsia"/>
        </w:rPr>
        <w:t>2022</w:t>
      </w:r>
      <w:r>
        <w:rPr>
          <w:rFonts w:hint="eastAsia"/>
        </w:rPr>
        <w:t>年</w:t>
      </w:r>
      <w:r>
        <w:rPr>
          <w:rFonts w:hint="eastAsia"/>
        </w:rPr>
        <w:t>3</w:t>
      </w:r>
      <w:r>
        <w:rPr>
          <w:rFonts w:hint="eastAsia"/>
        </w:rPr>
        <w:t>月</w:t>
      </w:r>
      <w:r>
        <w:rPr>
          <w:rFonts w:hint="eastAsia"/>
        </w:rPr>
        <w:t>1</w:t>
      </w:r>
      <w:r>
        <w:rPr>
          <w:rFonts w:hint="eastAsia"/>
        </w:rPr>
        <w:t>日局办公会议审议通过，现印发给你们，请认真贯彻执行。</w:t>
      </w:r>
    </w:p>
    <w:p w:rsidR="00483E3B" w:rsidRDefault="00483E3B">
      <w:pPr>
        <w:ind w:firstLine="420"/>
        <w:jc w:val="left"/>
      </w:pPr>
      <w:r>
        <w:rPr>
          <w:rFonts w:hint="eastAsia"/>
        </w:rPr>
        <w:t>南宁市西乡塘区市场监督管理局</w:t>
      </w:r>
    </w:p>
    <w:p w:rsidR="00483E3B" w:rsidRDefault="00483E3B">
      <w:pPr>
        <w:ind w:firstLine="420"/>
        <w:jc w:val="left"/>
      </w:pPr>
      <w:r>
        <w:rPr>
          <w:rFonts w:hint="eastAsia"/>
        </w:rPr>
        <w:t>2022</w:t>
      </w:r>
      <w:r>
        <w:rPr>
          <w:rFonts w:hint="eastAsia"/>
        </w:rPr>
        <w:t>年</w:t>
      </w:r>
      <w:r>
        <w:rPr>
          <w:rFonts w:hint="eastAsia"/>
        </w:rPr>
        <w:t>3</w:t>
      </w:r>
      <w:r>
        <w:rPr>
          <w:rFonts w:hint="eastAsia"/>
        </w:rPr>
        <w:t>月</w:t>
      </w:r>
      <w:r>
        <w:rPr>
          <w:rFonts w:hint="eastAsia"/>
        </w:rPr>
        <w:t>1</w:t>
      </w:r>
      <w:r>
        <w:rPr>
          <w:rFonts w:hint="eastAsia"/>
        </w:rPr>
        <w:t>日</w:t>
      </w:r>
    </w:p>
    <w:p w:rsidR="00483E3B" w:rsidRDefault="00483E3B">
      <w:pPr>
        <w:ind w:firstLine="420"/>
        <w:jc w:val="left"/>
      </w:pPr>
      <w:r>
        <w:rPr>
          <w:rFonts w:hint="eastAsia"/>
        </w:rPr>
        <w:t>南宁市西乡塘区市场监管局关于行使行政处罚</w:t>
      </w:r>
    </w:p>
    <w:p w:rsidR="00483E3B" w:rsidRDefault="00483E3B">
      <w:pPr>
        <w:ind w:firstLine="420"/>
        <w:jc w:val="left"/>
      </w:pPr>
      <w:r>
        <w:rPr>
          <w:rFonts w:hint="eastAsia"/>
        </w:rPr>
        <w:t>自由裁量权的指导意见</w:t>
      </w:r>
    </w:p>
    <w:p w:rsidR="00483E3B" w:rsidRDefault="00483E3B">
      <w:pPr>
        <w:ind w:firstLine="420"/>
        <w:jc w:val="left"/>
      </w:pPr>
      <w:r>
        <w:rPr>
          <w:rFonts w:hint="eastAsia"/>
        </w:rPr>
        <w:t>为贯彻落实《行政处罚法》和《法治政府建设实施纲要》，进一步规范我局执法行为，提高办案水平，推进市场监管机关依法行政，根据《行政处罚法》《市场监管总局关于规范市场监督管理行政处罚裁量权的指导意见》（国市监法〔</w:t>
      </w:r>
      <w:r>
        <w:rPr>
          <w:rFonts w:hint="eastAsia"/>
        </w:rPr>
        <w:t>2019</w:t>
      </w:r>
      <w:r>
        <w:rPr>
          <w:rFonts w:hint="eastAsia"/>
        </w:rPr>
        <w:t>〕</w:t>
      </w:r>
      <w:r>
        <w:rPr>
          <w:rFonts w:hint="eastAsia"/>
        </w:rPr>
        <w:t>244</w:t>
      </w:r>
      <w:r>
        <w:rPr>
          <w:rFonts w:hint="eastAsia"/>
        </w:rPr>
        <w:t>号）和《广西壮族自治区市场监督管理行政处罚自由裁量权适用规定（试行）》，制定本指导意见。</w:t>
      </w:r>
    </w:p>
    <w:p w:rsidR="00483E3B" w:rsidRDefault="00483E3B">
      <w:pPr>
        <w:ind w:firstLine="420"/>
        <w:jc w:val="left"/>
      </w:pPr>
      <w:r>
        <w:rPr>
          <w:rFonts w:hint="eastAsia"/>
        </w:rPr>
        <w:t>一、行使行政处罚自由裁量权的基本原则</w:t>
      </w:r>
    </w:p>
    <w:p w:rsidR="00483E3B" w:rsidRDefault="00483E3B">
      <w:pPr>
        <w:ind w:firstLine="420"/>
        <w:jc w:val="left"/>
      </w:pPr>
      <w:r>
        <w:rPr>
          <w:rFonts w:hint="eastAsia"/>
        </w:rPr>
        <w:t>（一）合法；</w:t>
      </w:r>
    </w:p>
    <w:p w:rsidR="00483E3B" w:rsidRDefault="00483E3B">
      <w:pPr>
        <w:ind w:firstLine="420"/>
        <w:jc w:val="left"/>
      </w:pPr>
      <w:r>
        <w:rPr>
          <w:rFonts w:hint="eastAsia"/>
        </w:rPr>
        <w:t>（二）公平、公开、公正；</w:t>
      </w:r>
    </w:p>
    <w:p w:rsidR="00483E3B" w:rsidRDefault="00483E3B">
      <w:pPr>
        <w:ind w:firstLine="420"/>
        <w:jc w:val="left"/>
      </w:pPr>
      <w:r>
        <w:rPr>
          <w:rFonts w:hint="eastAsia"/>
        </w:rPr>
        <w:t>（三）处罚与教育相结合；</w:t>
      </w:r>
    </w:p>
    <w:p w:rsidR="00483E3B" w:rsidRDefault="00483E3B">
      <w:pPr>
        <w:ind w:firstLine="420"/>
        <w:jc w:val="left"/>
      </w:pPr>
      <w:r>
        <w:rPr>
          <w:rFonts w:hint="eastAsia"/>
        </w:rPr>
        <w:t>（四）有利于社会主义核心价值观；</w:t>
      </w:r>
    </w:p>
    <w:p w:rsidR="00483E3B" w:rsidRDefault="00483E3B">
      <w:pPr>
        <w:ind w:firstLine="420"/>
        <w:jc w:val="left"/>
      </w:pPr>
      <w:r>
        <w:rPr>
          <w:rFonts w:hint="eastAsia"/>
        </w:rPr>
        <w:t>（五）综合裁量。</w:t>
      </w:r>
    </w:p>
    <w:p w:rsidR="00483E3B" w:rsidRDefault="00483E3B">
      <w:pPr>
        <w:ind w:firstLine="420"/>
        <w:jc w:val="left"/>
      </w:pPr>
      <w:r>
        <w:rPr>
          <w:rFonts w:hint="eastAsia"/>
        </w:rPr>
        <w:t>二、行使行政处罚自由裁量权应避免和防止的情况</w:t>
      </w:r>
    </w:p>
    <w:p w:rsidR="00483E3B" w:rsidRDefault="00483E3B">
      <w:pPr>
        <w:ind w:firstLine="420"/>
        <w:jc w:val="left"/>
      </w:pPr>
      <w:r>
        <w:rPr>
          <w:rFonts w:hint="eastAsia"/>
        </w:rPr>
        <w:t>（一）重责轻罚；</w:t>
      </w:r>
    </w:p>
    <w:p w:rsidR="00483E3B" w:rsidRDefault="00483E3B">
      <w:pPr>
        <w:ind w:firstLine="420"/>
        <w:jc w:val="left"/>
      </w:pPr>
      <w:r>
        <w:rPr>
          <w:rFonts w:hint="eastAsia"/>
        </w:rPr>
        <w:t>（二）轻责重罚；</w:t>
      </w:r>
    </w:p>
    <w:p w:rsidR="00483E3B" w:rsidRDefault="00483E3B">
      <w:pPr>
        <w:ind w:firstLine="420"/>
        <w:jc w:val="left"/>
      </w:pPr>
      <w:r>
        <w:rPr>
          <w:rFonts w:hint="eastAsia"/>
        </w:rPr>
        <w:t>（三）过罚不相当；</w:t>
      </w:r>
    </w:p>
    <w:p w:rsidR="00483E3B" w:rsidRDefault="00483E3B">
      <w:pPr>
        <w:ind w:firstLine="420"/>
        <w:jc w:val="left"/>
      </w:pPr>
      <w:r>
        <w:rPr>
          <w:rFonts w:hint="eastAsia"/>
        </w:rPr>
        <w:t>（四）同案不同罚。</w:t>
      </w:r>
    </w:p>
    <w:p w:rsidR="00483E3B" w:rsidRDefault="00483E3B">
      <w:pPr>
        <w:ind w:firstLine="420"/>
        <w:jc w:val="left"/>
      </w:pPr>
      <w:r>
        <w:rPr>
          <w:rFonts w:hint="eastAsia"/>
        </w:rPr>
        <w:t>三、正确行使处罚裁量权应当注意的若干问题</w:t>
      </w:r>
    </w:p>
    <w:p w:rsidR="00483E3B" w:rsidRDefault="00483E3B">
      <w:pPr>
        <w:ind w:firstLine="420"/>
        <w:jc w:val="left"/>
      </w:pPr>
      <w:r>
        <w:rPr>
          <w:rFonts w:hint="eastAsia"/>
        </w:rPr>
        <w:t>（一）遵循《行政处罚法》和《市场监督管理行政处罚程序规定》的要求和规定。</w:t>
      </w:r>
    </w:p>
    <w:p w:rsidR="00483E3B" w:rsidRDefault="00483E3B">
      <w:pPr>
        <w:ind w:firstLine="420"/>
        <w:jc w:val="left"/>
      </w:pPr>
      <w:r>
        <w:rPr>
          <w:rFonts w:hint="eastAsia"/>
        </w:rPr>
        <w:t>（二）适用减轻、从轻、不予、免予处罚要符合法定情形，必须有相对应的证据且证据间要有关联性，孤立的证据一般不作为认定符合减轻、从轻、不予、免予处罚的条件。</w:t>
      </w:r>
    </w:p>
    <w:p w:rsidR="00483E3B" w:rsidRDefault="00483E3B">
      <w:pPr>
        <w:ind w:firstLine="420"/>
        <w:jc w:val="left"/>
      </w:pPr>
      <w:r>
        <w:rPr>
          <w:rFonts w:hint="eastAsia"/>
        </w:rPr>
        <w:t>（三）行使处罚裁量权中的“及时”，法律、法规、规章没有明确规定的，一般认为是当日至第三日，最长不超过五日。</w:t>
      </w:r>
    </w:p>
    <w:p w:rsidR="00483E3B" w:rsidRDefault="00483E3B">
      <w:pPr>
        <w:ind w:firstLine="420"/>
        <w:jc w:val="left"/>
      </w:pPr>
      <w:r>
        <w:rPr>
          <w:rFonts w:hint="eastAsia"/>
        </w:rPr>
        <w:t>（四）行使处罚裁量权中的“限期”，法律、法规、规章中没有明确规定的，一般认为是三至五个工作日，最长不超过十个工作日。</w:t>
      </w:r>
    </w:p>
    <w:p w:rsidR="00483E3B" w:rsidRDefault="00483E3B">
      <w:pPr>
        <w:ind w:firstLine="420"/>
        <w:jc w:val="left"/>
      </w:pPr>
      <w:r>
        <w:rPr>
          <w:rFonts w:hint="eastAsia"/>
        </w:rPr>
        <w:t>（五）行使处罚裁量权中的“改正”，</w:t>
      </w:r>
      <w:r>
        <w:rPr>
          <w:rFonts w:hint="eastAsia"/>
        </w:rPr>
        <w:t xml:space="preserve"> </w:t>
      </w:r>
      <w:r>
        <w:rPr>
          <w:rFonts w:hint="eastAsia"/>
        </w:rPr>
        <w:t>法律、法规、规章中没有明确规定的，一般认为是能当场自行改正的违法行为应当当场改正完毕，不能的应当在三个工作日内有所实质性的改正，最长不超过五个工作日（许可或备案类的行政违法行为以取得受理为准）。</w:t>
      </w:r>
    </w:p>
    <w:p w:rsidR="00483E3B" w:rsidRDefault="00483E3B">
      <w:pPr>
        <w:ind w:firstLine="420"/>
        <w:jc w:val="left"/>
      </w:pPr>
      <w:r>
        <w:rPr>
          <w:rFonts w:hint="eastAsia"/>
        </w:rPr>
        <w:t>（六）本指导意见有与《市场监管总局关于规范市场监督管理行政处罚裁量权的指导意见》（国市监法〔</w:t>
      </w:r>
      <w:r>
        <w:rPr>
          <w:rFonts w:hint="eastAsia"/>
        </w:rPr>
        <w:t>2019</w:t>
      </w:r>
      <w:r>
        <w:rPr>
          <w:rFonts w:hint="eastAsia"/>
        </w:rPr>
        <w:t>〕</w:t>
      </w:r>
      <w:r>
        <w:rPr>
          <w:rFonts w:hint="eastAsia"/>
        </w:rPr>
        <w:t>244</w:t>
      </w:r>
      <w:r>
        <w:rPr>
          <w:rFonts w:hint="eastAsia"/>
        </w:rPr>
        <w:t>号）和《广西壮族自治区市场监督管理行政处罚自由裁量权适用规定（试行）》不一致的，优先适用《市场监管总局关于规范市场监督管理行政处罚裁量权的指导意见》（国市监法〔</w:t>
      </w:r>
      <w:r>
        <w:rPr>
          <w:rFonts w:hint="eastAsia"/>
        </w:rPr>
        <w:t>2019</w:t>
      </w:r>
      <w:r>
        <w:rPr>
          <w:rFonts w:hint="eastAsia"/>
        </w:rPr>
        <w:t>〕</w:t>
      </w:r>
      <w:r>
        <w:rPr>
          <w:rFonts w:hint="eastAsia"/>
        </w:rPr>
        <w:t>244</w:t>
      </w:r>
      <w:r>
        <w:rPr>
          <w:rFonts w:hint="eastAsia"/>
        </w:rPr>
        <w:t>号）和《广西壮族自治区市场监督管理行政处罚自由裁量权适用规定（试行）》的规定，没有规定的可以适用本指导意见。</w:t>
      </w:r>
    </w:p>
    <w:p w:rsidR="00483E3B" w:rsidRDefault="00483E3B">
      <w:pPr>
        <w:ind w:firstLine="420"/>
        <w:jc w:val="left"/>
      </w:pPr>
      <w:r>
        <w:rPr>
          <w:rFonts w:hint="eastAsia"/>
        </w:rPr>
        <w:t>本指导意见自</w:t>
      </w:r>
      <w:r>
        <w:rPr>
          <w:rFonts w:hint="eastAsia"/>
        </w:rPr>
        <w:t>2022</w:t>
      </w:r>
      <w:r>
        <w:rPr>
          <w:rFonts w:hint="eastAsia"/>
        </w:rPr>
        <w:t>年</w:t>
      </w:r>
      <w:r>
        <w:rPr>
          <w:rFonts w:hint="eastAsia"/>
        </w:rPr>
        <w:t>4</w:t>
      </w:r>
      <w:r>
        <w:rPr>
          <w:rFonts w:hint="eastAsia"/>
        </w:rPr>
        <w:t>月</w:t>
      </w:r>
      <w:r>
        <w:rPr>
          <w:rFonts w:hint="eastAsia"/>
        </w:rPr>
        <w:t>1</w:t>
      </w:r>
      <w:r>
        <w:rPr>
          <w:rFonts w:hint="eastAsia"/>
        </w:rPr>
        <w:t>日起施行，有效期为</w:t>
      </w:r>
      <w:r>
        <w:rPr>
          <w:rFonts w:hint="eastAsia"/>
        </w:rPr>
        <w:t>5</w:t>
      </w:r>
      <w:r>
        <w:rPr>
          <w:rFonts w:hint="eastAsia"/>
        </w:rPr>
        <w:t>年。</w:t>
      </w:r>
    </w:p>
    <w:p w:rsidR="00483E3B" w:rsidRDefault="00483E3B">
      <w:pPr>
        <w:ind w:firstLine="420"/>
        <w:jc w:val="right"/>
      </w:pPr>
      <w:r>
        <w:rPr>
          <w:rFonts w:hint="eastAsia"/>
        </w:rPr>
        <w:t>南宁市西乡塘区市场监督管理局</w:t>
      </w:r>
      <w:r>
        <w:rPr>
          <w:rFonts w:hint="eastAsia"/>
        </w:rPr>
        <w:t>2022-03-01</w:t>
      </w:r>
    </w:p>
    <w:p w:rsidR="00483E3B" w:rsidRDefault="00483E3B" w:rsidP="005847B2">
      <w:pPr>
        <w:sectPr w:rsidR="00483E3B" w:rsidSect="005847B2">
          <w:type w:val="continuous"/>
          <w:pgSz w:w="11906" w:h="16838"/>
          <w:pgMar w:top="1644" w:right="1236" w:bottom="1418" w:left="1814" w:header="851" w:footer="907" w:gutter="0"/>
          <w:pgNumType w:start="1"/>
          <w:cols w:space="720"/>
          <w:docGrid w:type="lines" w:linePitch="341" w:charSpace="2373"/>
        </w:sectPr>
      </w:pPr>
    </w:p>
    <w:p w:rsidR="00867647" w:rsidRDefault="00867647"/>
    <w:sectPr w:rsidR="008676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3E3B"/>
    <w:rsid w:val="00483E3B"/>
    <w:rsid w:val="008676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3E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83E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163</Words>
  <Characters>934</Characters>
  <Application>Microsoft Office Word</Application>
  <DocSecurity>0</DocSecurity>
  <Lines>7</Lines>
  <Paragraphs>2</Paragraphs>
  <ScaleCrop>false</ScaleCrop>
  <Company>Microsoft</Company>
  <LinksUpToDate>false</LinksUpToDate>
  <CharactersWithSpaces>1095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