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75D" w:rsidRDefault="006E475D" w:rsidP="00E3255E">
      <w:pPr>
        <w:pStyle w:val="1"/>
      </w:pPr>
      <w:r w:rsidRPr="0056587E">
        <w:rPr>
          <w:rFonts w:hint="eastAsia"/>
        </w:rPr>
        <w:t>广西出台实施方案统筹推进标准化发展</w:t>
      </w:r>
    </w:p>
    <w:p w:rsidR="006E475D" w:rsidRDefault="006E475D" w:rsidP="006E475D">
      <w:pPr>
        <w:ind w:firstLineChars="200" w:firstLine="420"/>
        <w:jc w:val="left"/>
      </w:pPr>
      <w:r>
        <w:t>3</w:t>
      </w:r>
      <w:r>
        <w:t>月</w:t>
      </w:r>
      <w:r>
        <w:t>28</w:t>
      </w:r>
      <w:r>
        <w:t>日，记者从广西壮族自治区市场监管局获悉，经自治区党委、政府同意，自治区政府办公厅近日印发《广西贯彻落实〈国家标准化发展纲要〉实施方案》（以下简称</w:t>
      </w:r>
      <w:r>
        <w:t>“</w:t>
      </w:r>
      <w:r>
        <w:t>《方案》</w:t>
      </w:r>
      <w:r>
        <w:t>”</w:t>
      </w:r>
      <w:r>
        <w:t>），全面统筹推进广西标准化发展。</w:t>
      </w:r>
    </w:p>
    <w:p w:rsidR="006E475D" w:rsidRDefault="006E475D" w:rsidP="006E475D">
      <w:pPr>
        <w:ind w:firstLineChars="200" w:firstLine="420"/>
        <w:jc w:val="left"/>
      </w:pPr>
      <w:r>
        <w:rPr>
          <w:rFonts w:hint="eastAsia"/>
        </w:rPr>
        <w:t>《方案》充分结合广西实际，有效衔接《广西壮族自治区国民经济和社会发展第十四个五年规划和</w:t>
      </w:r>
      <w:r>
        <w:t>2035</w:t>
      </w:r>
      <w:r>
        <w:t>年远景目标纲要》，明确了全面统筹推进广西标准化发展的总体要求、重点任务和保障措施。《方案》将标准化工作纳入对设区市的绩效考评，要求各地各部门坚持以人民为中心的发展思想，立足新发展阶段、贯彻新发展理念、构建新发展格局，优化标准化治理结构，增强标准化治理效能，提升标准国际化水平，加快构建推动高质量发展的标准体系，进一步发挥标准化的基础性和引领性作用，为建设新时代中国特色社会主义壮美广西提供有力支撑。</w:t>
      </w:r>
    </w:p>
    <w:p w:rsidR="006E475D" w:rsidRDefault="006E475D" w:rsidP="006E475D">
      <w:pPr>
        <w:ind w:firstLineChars="200" w:firstLine="420"/>
        <w:jc w:val="left"/>
      </w:pPr>
      <w:r>
        <w:rPr>
          <w:rFonts w:hint="eastAsia"/>
        </w:rPr>
        <w:t>《方案》提出，到</w:t>
      </w:r>
      <w:r>
        <w:t>2025</w:t>
      </w:r>
      <w:r>
        <w:t>年，实现全域标准化深度发展，</w:t>
      </w:r>
      <w:r>
        <w:t>“</w:t>
      </w:r>
      <w:r>
        <w:t>十四五</w:t>
      </w:r>
      <w:r>
        <w:t>”</w:t>
      </w:r>
      <w:r>
        <w:t>时期发布地方标准达</w:t>
      </w:r>
      <w:r>
        <w:t>750</w:t>
      </w:r>
      <w:r>
        <w:t>项以上；共性关键技术和应用类科技计划项目形成标准研究成果的占比达</w:t>
      </w:r>
      <w:r>
        <w:t>50%</w:t>
      </w:r>
      <w:r>
        <w:t>以上，地方标准平均制定周期缩短至</w:t>
      </w:r>
      <w:r>
        <w:t>16</w:t>
      </w:r>
      <w:r>
        <w:t>个月以内；标准化发展基础更加牢固，新增标准化服务机构</w:t>
      </w:r>
      <w:r>
        <w:t>20</w:t>
      </w:r>
      <w:r>
        <w:t>家以上，实现全自治区所有设区市全覆盖；标准化开放程度显著提高。届时，广西将实现标准供给由政府主导向政府与市场并重转变，标准运用由产业与贸易为主向经济社会全域转变，标准化工作由国内驱动向国内国际相互促进转变，标准化发展由数量规模型向质量效益型转变。</w:t>
      </w:r>
    </w:p>
    <w:p w:rsidR="006E475D" w:rsidRDefault="006E475D" w:rsidP="006E475D">
      <w:pPr>
        <w:ind w:firstLineChars="200" w:firstLine="420"/>
        <w:jc w:val="left"/>
      </w:pPr>
      <w:r>
        <w:rPr>
          <w:rFonts w:hint="eastAsia"/>
        </w:rPr>
        <w:t>《方案》明确了推动标准化与科技创新互动发展、提升产业标准化水平、完善绿色发展标准等方面重点任务，并提出建立广西标准化创新服务联盟；进一步发挥广西与东盟的地缘优势，深化标准化交流合作，探索建立与</w:t>
      </w:r>
      <w:r>
        <w:t>RCEP</w:t>
      </w:r>
      <w:r>
        <w:t>其他成员国标准化机构交流合作机制。同时，加强标准化人才队伍建设，实施</w:t>
      </w:r>
      <w:r>
        <w:t>10</w:t>
      </w:r>
      <w:r>
        <w:t>名标准化领军人才、</w:t>
      </w:r>
      <w:r>
        <w:t>100</w:t>
      </w:r>
      <w:r>
        <w:t>名标准化中青年专家、</w:t>
      </w:r>
      <w:r>
        <w:t>10000</w:t>
      </w:r>
      <w:r>
        <w:t>名标准化实用人才的广西标准化</w:t>
      </w:r>
      <w:r>
        <w:t>“</w:t>
      </w:r>
      <w:r>
        <w:t>十百万</w:t>
      </w:r>
      <w:r>
        <w:t>”</w:t>
      </w:r>
      <w:r>
        <w:t>人才培养计划。</w:t>
      </w:r>
    </w:p>
    <w:p w:rsidR="006E475D" w:rsidRDefault="006E475D" w:rsidP="006E475D">
      <w:pPr>
        <w:ind w:firstLineChars="200" w:firstLine="420"/>
        <w:jc w:val="right"/>
      </w:pPr>
      <w:r w:rsidRPr="0056587E">
        <w:rPr>
          <w:rFonts w:hint="eastAsia"/>
        </w:rPr>
        <w:t>中国市场监管报</w:t>
      </w:r>
      <w:r>
        <w:rPr>
          <w:rFonts w:hint="eastAsia"/>
        </w:rPr>
        <w:t>2022-3-30</w:t>
      </w:r>
    </w:p>
    <w:p w:rsidR="006E475D" w:rsidRDefault="006E475D" w:rsidP="005733EF">
      <w:pPr>
        <w:sectPr w:rsidR="006E475D" w:rsidSect="005733E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906BF" w:rsidRDefault="00D906BF"/>
    <w:sectPr w:rsidR="00D906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475D"/>
    <w:rsid w:val="006E475D"/>
    <w:rsid w:val="00D906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47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47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>Microsoft</Company>
  <LinksUpToDate>false</LinksUpToDate>
  <CharactersWithSpaces>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2022-05-30T08:58:00Z</dcterms:created>
</cp:coreProperties>
</file>