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430" w:rsidRDefault="00137430">
      <w:pPr>
        <w:pStyle w:val="1"/>
      </w:pPr>
      <w:r>
        <w:rPr>
          <w:rFonts w:hint="eastAsia"/>
        </w:rPr>
        <w:t>关于印发《桐庐县市场监督管理局行政处罚自由裁量标准实施办法》的通知</w:t>
      </w:r>
    </w:p>
    <w:p w:rsidR="00137430" w:rsidRDefault="00137430">
      <w:pPr>
        <w:ind w:firstLine="420"/>
        <w:jc w:val="left"/>
      </w:pPr>
      <w:r>
        <w:rPr>
          <w:rFonts w:hint="eastAsia"/>
        </w:rPr>
        <w:t>各科室，局属各单位：</w:t>
      </w:r>
    </w:p>
    <w:p w:rsidR="00137430" w:rsidRDefault="00137430">
      <w:pPr>
        <w:ind w:firstLine="420"/>
        <w:jc w:val="left"/>
      </w:pPr>
      <w:r>
        <w:rPr>
          <w:rFonts w:hint="eastAsia"/>
        </w:rPr>
        <w:t>现将《桐庐县市场监督管理局行政处罚自由裁量标准实施办法》的通知印发给你们，请结合文件要求，认真贯彻落实。</w:t>
      </w:r>
    </w:p>
    <w:p w:rsidR="00137430" w:rsidRDefault="00137430">
      <w:pPr>
        <w:ind w:firstLine="420"/>
        <w:jc w:val="left"/>
      </w:pPr>
      <w:r>
        <w:rPr>
          <w:rFonts w:hint="eastAsia"/>
        </w:rPr>
        <w:t>桐庐县市场监督管理局</w:t>
      </w:r>
    </w:p>
    <w:p w:rsidR="00137430" w:rsidRDefault="00137430">
      <w:pPr>
        <w:ind w:firstLine="420"/>
        <w:jc w:val="left"/>
      </w:pPr>
      <w:r>
        <w:rPr>
          <w:rFonts w:hint="eastAsia"/>
        </w:rPr>
        <w:t>2020</w:t>
      </w:r>
      <w:r>
        <w:rPr>
          <w:rFonts w:hint="eastAsia"/>
        </w:rPr>
        <w:t>年</w:t>
      </w:r>
      <w:r>
        <w:rPr>
          <w:rFonts w:hint="eastAsia"/>
        </w:rPr>
        <w:t>9</w:t>
      </w:r>
      <w:r>
        <w:rPr>
          <w:rFonts w:hint="eastAsia"/>
        </w:rPr>
        <w:t>月</w:t>
      </w:r>
      <w:r>
        <w:rPr>
          <w:rFonts w:hint="eastAsia"/>
        </w:rPr>
        <w:t>28</w:t>
      </w:r>
      <w:r>
        <w:rPr>
          <w:rFonts w:hint="eastAsia"/>
        </w:rPr>
        <w:t>日</w:t>
      </w:r>
    </w:p>
    <w:p w:rsidR="00137430" w:rsidRDefault="00137430">
      <w:pPr>
        <w:ind w:firstLine="420"/>
        <w:jc w:val="left"/>
      </w:pPr>
      <w:r>
        <w:rPr>
          <w:rFonts w:hint="eastAsia"/>
        </w:rPr>
        <w:t>桐庐县市场监督管理局行政处罚自由裁量标准实施办法</w:t>
      </w:r>
    </w:p>
    <w:p w:rsidR="00137430" w:rsidRDefault="00137430">
      <w:pPr>
        <w:ind w:firstLine="420"/>
        <w:jc w:val="left"/>
      </w:pPr>
      <w:r>
        <w:rPr>
          <w:rFonts w:hint="eastAsia"/>
        </w:rPr>
        <w:t>为进一步落实行政处罚“公平公正、过罚相当、处罚与教育相结合”的基本原则，优化营商环境，保护自然人、法人和其它组织的合法权益，促进本局科学合理地行使自由裁量权，统一执法尺度，防止畸轻畸重，降低行政复议及行政诉讼风险，根据《中华人民共和国行政处罚法》《市场监管总局关于规范市场监督管理行政处罚裁量权的指导意见》等规定，结合本县经济社会发展水平及本局市场监管工作实际，制定本办法。</w:t>
      </w:r>
    </w:p>
    <w:p w:rsidR="00137430" w:rsidRDefault="00137430">
      <w:pPr>
        <w:ind w:firstLine="420"/>
        <w:jc w:val="left"/>
      </w:pPr>
      <w:r>
        <w:rPr>
          <w:rFonts w:hint="eastAsia"/>
        </w:rPr>
        <w:t>第一条</w:t>
      </w:r>
      <w:r>
        <w:rPr>
          <w:rFonts w:hint="eastAsia"/>
        </w:rPr>
        <w:t xml:space="preserve"> </w:t>
      </w:r>
      <w:r>
        <w:rPr>
          <w:rFonts w:hint="eastAsia"/>
        </w:rPr>
        <w:t>本局行使行政处罚裁量权，应当坚持以下原则：</w:t>
      </w:r>
    </w:p>
    <w:p w:rsidR="00137430" w:rsidRDefault="00137430">
      <w:pPr>
        <w:ind w:firstLine="420"/>
        <w:jc w:val="left"/>
      </w:pPr>
      <w:r>
        <w:rPr>
          <w:rFonts w:hint="eastAsia"/>
        </w:rPr>
        <w:t>（一）合法原则。依据法定权限，符合法律、法规、规章规定的裁量条件、处罚种类和幅度，遵守法定程序。</w:t>
      </w:r>
    </w:p>
    <w:p w:rsidR="00137430" w:rsidRDefault="00137430">
      <w:pPr>
        <w:ind w:firstLine="420"/>
        <w:jc w:val="left"/>
      </w:pPr>
      <w:r>
        <w:rPr>
          <w:rFonts w:hint="eastAsia"/>
        </w:rPr>
        <w:t>（二）过罚相当原则。以事实为依据，处罚的种类和幅度与违法行为的事实、性质、情节、社会危害程度等相当。</w:t>
      </w:r>
    </w:p>
    <w:p w:rsidR="00137430" w:rsidRDefault="00137430">
      <w:pPr>
        <w:ind w:firstLine="420"/>
        <w:jc w:val="left"/>
      </w:pPr>
      <w:r>
        <w:rPr>
          <w:rFonts w:hint="eastAsia"/>
        </w:rPr>
        <w:t>（三）处罚与教育相结合原则。兼顾纠正违法行为和教育当事人，引导当事人自觉守法。</w:t>
      </w:r>
    </w:p>
    <w:p w:rsidR="00137430" w:rsidRDefault="00137430">
      <w:pPr>
        <w:ind w:firstLine="420"/>
        <w:jc w:val="left"/>
      </w:pPr>
      <w:r>
        <w:rPr>
          <w:rFonts w:hint="eastAsia"/>
        </w:rPr>
        <w:t>（四）综合裁量原则。综合考虑个案情况，兼顾地区经济社会发展水平、当事人主客观情况等相关因素，实现法律效果、社会效果、政治效果的统一。</w:t>
      </w:r>
    </w:p>
    <w:p w:rsidR="00137430" w:rsidRDefault="00137430">
      <w:pPr>
        <w:ind w:firstLine="420"/>
        <w:jc w:val="left"/>
      </w:pPr>
      <w:r>
        <w:rPr>
          <w:rFonts w:hint="eastAsia"/>
        </w:rPr>
        <w:t>第二条</w:t>
      </w:r>
      <w:r>
        <w:rPr>
          <w:rFonts w:hint="eastAsia"/>
        </w:rPr>
        <w:t xml:space="preserve"> </w:t>
      </w:r>
      <w:r>
        <w:rPr>
          <w:rFonts w:hint="eastAsia"/>
        </w:rPr>
        <w:t>本局实施行政处罚应当以法律、法规、规章为依据，并遵从立法目的，从违法事实、性质、情节、社会危害程度等方面进行综合裁量，依法适用不予行政处罚、减轻行政处罚、从轻行政处罚、一般行政处罚、从重行政处罚等裁量阶次。</w:t>
      </w:r>
    </w:p>
    <w:p w:rsidR="00137430" w:rsidRDefault="00137430">
      <w:pPr>
        <w:ind w:firstLine="420"/>
        <w:jc w:val="left"/>
      </w:pPr>
      <w:r>
        <w:rPr>
          <w:rFonts w:hint="eastAsia"/>
        </w:rPr>
        <w:t>本局应独立自主行使自由裁量权，不受举报人、当事人、行业主管部门等个人与组织的干扰。</w:t>
      </w:r>
    </w:p>
    <w:p w:rsidR="00137430" w:rsidRDefault="00137430">
      <w:pPr>
        <w:ind w:firstLine="420"/>
        <w:jc w:val="left"/>
      </w:pPr>
      <w:r>
        <w:rPr>
          <w:rFonts w:hint="eastAsia"/>
        </w:rPr>
        <w:t>第三条</w:t>
      </w:r>
      <w:r>
        <w:rPr>
          <w:rFonts w:hint="eastAsia"/>
        </w:rPr>
        <w:t xml:space="preserve"> </w:t>
      </w:r>
      <w:r>
        <w:rPr>
          <w:rFonts w:hint="eastAsia"/>
        </w:rPr>
        <w:t>《市场监管总局关于规范市场监督管理行政处罚裁量权的指导意见》等上级部门的行政处罚裁量基准及本办法规定，可以作为行政处罚决定的说理内容，但不得直接作为行政处罚的法律依据。行政处罚决定内容与裁量基准规定不一致的，应当在案件调查终结报告中作出说明。</w:t>
      </w:r>
    </w:p>
    <w:p w:rsidR="00137430" w:rsidRDefault="00137430">
      <w:pPr>
        <w:ind w:firstLine="420"/>
        <w:jc w:val="left"/>
      </w:pPr>
      <w:r>
        <w:rPr>
          <w:rFonts w:hint="eastAsia"/>
        </w:rPr>
        <w:t>第四条</w:t>
      </w:r>
      <w:r>
        <w:rPr>
          <w:rFonts w:hint="eastAsia"/>
        </w:rPr>
        <w:t xml:space="preserve"> </w:t>
      </w:r>
      <w:r>
        <w:rPr>
          <w:rFonts w:hint="eastAsia"/>
        </w:rPr>
        <w:t>不予行政处罚是指因法定原因对特定违法行为不给予行政处罚。有下列情形之一的，应当依法不予行政处罚：</w:t>
      </w:r>
    </w:p>
    <w:p w:rsidR="00137430" w:rsidRDefault="00137430">
      <w:pPr>
        <w:ind w:firstLine="420"/>
        <w:jc w:val="left"/>
      </w:pPr>
      <w:r>
        <w:rPr>
          <w:rFonts w:hint="eastAsia"/>
        </w:rPr>
        <w:t>（一）不满十四周岁的人有违法行为的；</w:t>
      </w:r>
    </w:p>
    <w:p w:rsidR="00137430" w:rsidRDefault="00137430">
      <w:pPr>
        <w:ind w:firstLine="420"/>
        <w:jc w:val="left"/>
      </w:pPr>
      <w:r>
        <w:rPr>
          <w:rFonts w:hint="eastAsia"/>
        </w:rPr>
        <w:t>（二）精神病人在不能辨认或者不能控制自己行为时实施违法行为的；</w:t>
      </w:r>
    </w:p>
    <w:p w:rsidR="00137430" w:rsidRDefault="00137430">
      <w:pPr>
        <w:ind w:firstLine="420"/>
        <w:jc w:val="left"/>
      </w:pPr>
      <w:r>
        <w:rPr>
          <w:rFonts w:hint="eastAsia"/>
        </w:rPr>
        <w:t>（三）违法行为轻微并及时纠正，没有造成危害后果的；</w:t>
      </w:r>
    </w:p>
    <w:p w:rsidR="00137430" w:rsidRDefault="00137430">
      <w:pPr>
        <w:ind w:firstLine="420"/>
        <w:jc w:val="left"/>
      </w:pPr>
      <w:r>
        <w:rPr>
          <w:rFonts w:hint="eastAsia"/>
        </w:rPr>
        <w:t>（四）除法律另有规定外，违法行为在二年内未被发现的；</w:t>
      </w:r>
    </w:p>
    <w:p w:rsidR="00137430" w:rsidRDefault="00137430">
      <w:pPr>
        <w:ind w:firstLine="420"/>
        <w:jc w:val="left"/>
      </w:pPr>
      <w:r>
        <w:rPr>
          <w:rFonts w:hint="eastAsia"/>
        </w:rPr>
        <w:t>（五）其他依法应当不予行政处罚的。</w:t>
      </w:r>
    </w:p>
    <w:p w:rsidR="00137430" w:rsidRDefault="00137430">
      <w:pPr>
        <w:ind w:firstLine="420"/>
        <w:jc w:val="left"/>
      </w:pPr>
      <w:r>
        <w:rPr>
          <w:rFonts w:hint="eastAsia"/>
        </w:rPr>
        <w:t>对市场监管领域市场主体首次违法且没有造成明显危害后果的轻微违法行为，可依据省市场监管局、省司法厅联合印发的《关于在市场监管领域实施轻微违法行为告知承诺制的意见》</w:t>
      </w:r>
      <w:r>
        <w:rPr>
          <w:rFonts w:hint="eastAsia"/>
        </w:rPr>
        <w:t xml:space="preserve"> </w:t>
      </w:r>
      <w:r>
        <w:rPr>
          <w:rFonts w:hint="eastAsia"/>
        </w:rPr>
        <w:t>实施告知承诺制，或依据《桐庐县市场监督管理局首违不罚实施办法》实施首违不罚。</w:t>
      </w:r>
    </w:p>
    <w:p w:rsidR="00137430" w:rsidRDefault="00137430">
      <w:pPr>
        <w:ind w:firstLine="420"/>
        <w:jc w:val="left"/>
      </w:pPr>
      <w:r>
        <w:rPr>
          <w:rFonts w:hint="eastAsia"/>
        </w:rPr>
        <w:t>符合《杭州市市场监督管理行政处罚程序规定》第十九条第三款“已经查清当事人违法行为依法可以不予行政处罚或者依法应当先行责令改正的，作出相应处理决定后可以不予立案。”规定的，可以不予立案。</w:t>
      </w:r>
    </w:p>
    <w:p w:rsidR="00137430" w:rsidRDefault="00137430">
      <w:pPr>
        <w:ind w:firstLine="420"/>
        <w:jc w:val="left"/>
      </w:pPr>
      <w:r>
        <w:rPr>
          <w:rFonts w:hint="eastAsia"/>
        </w:rPr>
        <w:t>第五条</w:t>
      </w:r>
      <w:r>
        <w:rPr>
          <w:rFonts w:hint="eastAsia"/>
        </w:rPr>
        <w:t xml:space="preserve"> </w:t>
      </w:r>
      <w:r>
        <w:rPr>
          <w:rFonts w:hint="eastAsia"/>
        </w:rPr>
        <w:t>有下列情形之一的，应当依法从轻或者减轻行政处罚：</w:t>
      </w:r>
    </w:p>
    <w:p w:rsidR="00137430" w:rsidRDefault="00137430">
      <w:pPr>
        <w:ind w:firstLine="420"/>
        <w:jc w:val="left"/>
      </w:pPr>
      <w:r>
        <w:rPr>
          <w:rFonts w:hint="eastAsia"/>
        </w:rPr>
        <w:t>（一）已满十四周岁不满十八周岁的人有违法行为的；</w:t>
      </w:r>
    </w:p>
    <w:p w:rsidR="00137430" w:rsidRDefault="00137430">
      <w:pPr>
        <w:ind w:firstLine="420"/>
        <w:jc w:val="left"/>
      </w:pPr>
      <w:r>
        <w:rPr>
          <w:rFonts w:hint="eastAsia"/>
        </w:rPr>
        <w:t>（二）主动消除或者减轻违法行为危害后果的；</w:t>
      </w:r>
    </w:p>
    <w:p w:rsidR="00137430" w:rsidRDefault="00137430">
      <w:pPr>
        <w:ind w:firstLine="420"/>
        <w:jc w:val="left"/>
      </w:pPr>
      <w:r>
        <w:rPr>
          <w:rFonts w:hint="eastAsia"/>
        </w:rPr>
        <w:t>（三）受他人胁迫实施违法行为的；</w:t>
      </w:r>
    </w:p>
    <w:p w:rsidR="00137430" w:rsidRDefault="00137430">
      <w:pPr>
        <w:ind w:firstLine="420"/>
        <w:jc w:val="left"/>
      </w:pPr>
      <w:r>
        <w:rPr>
          <w:rFonts w:hint="eastAsia"/>
        </w:rPr>
        <w:t>（四）配合市场监管部门查处违法行为有立功表现的，包括但不限于当事人揭发市场监管领域重大违法行为或者提供查处市场监管领域其他重大违法行为的关键线索或证据，并经查证属实的；</w:t>
      </w:r>
    </w:p>
    <w:p w:rsidR="00137430" w:rsidRDefault="00137430">
      <w:pPr>
        <w:ind w:firstLine="420"/>
        <w:jc w:val="left"/>
      </w:pPr>
      <w:r>
        <w:rPr>
          <w:rFonts w:hint="eastAsia"/>
        </w:rPr>
        <w:t>（五）其他依法应当从轻或者减轻行政处罚的。</w:t>
      </w:r>
    </w:p>
    <w:p w:rsidR="00137430" w:rsidRDefault="00137430">
      <w:pPr>
        <w:ind w:firstLine="420"/>
        <w:jc w:val="left"/>
      </w:pPr>
      <w:r>
        <w:rPr>
          <w:rFonts w:hint="eastAsia"/>
        </w:rPr>
        <w:t>第六条</w:t>
      </w:r>
      <w:r>
        <w:rPr>
          <w:rFonts w:hint="eastAsia"/>
        </w:rPr>
        <w:t xml:space="preserve"> </w:t>
      </w:r>
      <w:r>
        <w:rPr>
          <w:rFonts w:hint="eastAsia"/>
        </w:rPr>
        <w:t>有下列情形之一的，可以依法从轻或者减轻行政处罚：</w:t>
      </w:r>
    </w:p>
    <w:p w:rsidR="00137430" w:rsidRDefault="00137430">
      <w:pPr>
        <w:ind w:firstLine="420"/>
        <w:jc w:val="left"/>
      </w:pPr>
      <w:r>
        <w:rPr>
          <w:rFonts w:hint="eastAsia"/>
        </w:rPr>
        <w:t>（一）积极配合市场监管部门调查，如实陈述违法事实并主动提供证据材料的；</w:t>
      </w:r>
    </w:p>
    <w:p w:rsidR="00137430" w:rsidRDefault="00137430">
      <w:pPr>
        <w:ind w:firstLine="420"/>
        <w:jc w:val="left"/>
      </w:pPr>
      <w:r>
        <w:rPr>
          <w:rFonts w:hint="eastAsia"/>
        </w:rPr>
        <w:t>（二）违法行为轻微，社会危害性较小的；</w:t>
      </w:r>
    </w:p>
    <w:p w:rsidR="00137430" w:rsidRDefault="00137430">
      <w:pPr>
        <w:ind w:firstLine="420"/>
        <w:jc w:val="left"/>
      </w:pPr>
      <w:r>
        <w:rPr>
          <w:rFonts w:hint="eastAsia"/>
        </w:rPr>
        <w:t>（三）受他人诱骗实施违法行为的；</w:t>
      </w:r>
    </w:p>
    <w:p w:rsidR="00137430" w:rsidRDefault="00137430">
      <w:pPr>
        <w:ind w:firstLine="420"/>
        <w:jc w:val="left"/>
      </w:pPr>
      <w:r>
        <w:rPr>
          <w:rFonts w:hint="eastAsia"/>
        </w:rPr>
        <w:t>（四）在共同违法行为中起次要或者辅助作用的；</w:t>
      </w:r>
    </w:p>
    <w:p w:rsidR="00137430" w:rsidRDefault="00137430">
      <w:pPr>
        <w:ind w:firstLine="420"/>
        <w:jc w:val="left"/>
      </w:pPr>
      <w:r>
        <w:rPr>
          <w:rFonts w:hint="eastAsia"/>
        </w:rPr>
        <w:t>（五）当事人有充分证据证明不存在主观故意或者重大过失的；</w:t>
      </w:r>
    </w:p>
    <w:p w:rsidR="00137430" w:rsidRDefault="00137430">
      <w:pPr>
        <w:ind w:firstLine="420"/>
        <w:jc w:val="left"/>
      </w:pPr>
      <w:r>
        <w:rPr>
          <w:rFonts w:hint="eastAsia"/>
        </w:rPr>
        <w:t>（六）当事人因残疾或者重大疾病等原因生活确有困难的；</w:t>
      </w:r>
    </w:p>
    <w:p w:rsidR="00137430" w:rsidRDefault="00137430">
      <w:pPr>
        <w:ind w:firstLine="420"/>
        <w:jc w:val="left"/>
      </w:pPr>
      <w:r>
        <w:rPr>
          <w:rFonts w:hint="eastAsia"/>
        </w:rPr>
        <w:t>（七）其他依法可以从轻或者减轻行政处罚的。</w:t>
      </w:r>
    </w:p>
    <w:p w:rsidR="00137430" w:rsidRDefault="00137430">
      <w:pPr>
        <w:ind w:firstLine="420"/>
        <w:jc w:val="left"/>
      </w:pPr>
      <w:r>
        <w:rPr>
          <w:rFonts w:hint="eastAsia"/>
        </w:rPr>
        <w:t>第七条</w:t>
      </w:r>
      <w:r>
        <w:rPr>
          <w:rFonts w:hint="eastAsia"/>
        </w:rPr>
        <w:t xml:space="preserve"> </w:t>
      </w:r>
      <w:r>
        <w:rPr>
          <w:rFonts w:hint="eastAsia"/>
        </w:rPr>
        <w:t>从轻处罚时罚款的数额应当为从最低限到最高限这一幅度中较低的</w:t>
      </w:r>
      <w:r>
        <w:rPr>
          <w:rFonts w:hint="eastAsia"/>
        </w:rPr>
        <w:t>30%</w:t>
      </w:r>
      <w:r>
        <w:rPr>
          <w:rFonts w:hint="eastAsia"/>
        </w:rPr>
        <w:t>部分（含本数）。</w:t>
      </w:r>
    </w:p>
    <w:p w:rsidR="00137430" w:rsidRDefault="00137430">
      <w:pPr>
        <w:ind w:firstLine="420"/>
        <w:jc w:val="left"/>
      </w:pPr>
      <w:r>
        <w:rPr>
          <w:rFonts w:hint="eastAsia"/>
        </w:rPr>
        <w:t>对于符合本办法第五条、第六条减轻处罚情形的部分违法行为，由本局另行制定《桐庐县市场监管领域部分违法行为减轻处罚标准清单》确定减轻幅度及处罚标准，并报县人民法院、县人民检察院、县司法局备案。具体个案实施减轻，但突破上述清单规定的处罚标准范围或者不在清单之内的，有关处罚决定作出后应及时报县司法局备案。</w:t>
      </w:r>
    </w:p>
    <w:p w:rsidR="00137430" w:rsidRDefault="00137430">
      <w:pPr>
        <w:ind w:firstLine="420"/>
        <w:jc w:val="left"/>
      </w:pPr>
      <w:r>
        <w:rPr>
          <w:rFonts w:hint="eastAsia"/>
        </w:rPr>
        <w:t>本局可以根据法律法规修订情况等，结合本地实际，适时修订该清单，并及时将修订情况报县人民法院、县人民检察院、县司法局备案。</w:t>
      </w:r>
    </w:p>
    <w:p w:rsidR="00137430" w:rsidRDefault="00137430">
      <w:pPr>
        <w:ind w:firstLine="420"/>
        <w:jc w:val="left"/>
      </w:pPr>
      <w:r>
        <w:rPr>
          <w:rFonts w:hint="eastAsia"/>
        </w:rPr>
        <w:t>第八条</w:t>
      </w:r>
      <w:r>
        <w:rPr>
          <w:rFonts w:hint="eastAsia"/>
        </w:rPr>
        <w:t xml:space="preserve"> </w:t>
      </w:r>
      <w:r>
        <w:rPr>
          <w:rFonts w:hint="eastAsia"/>
        </w:rPr>
        <w:t>从重行政处罚是指在依法可以选择的处罚种类和处罚幅度内，适用较重、较多的处罚种类或者较高的处罚幅度。其中，罚款的数额应当为从最低限到最高限这一幅度中较高的</w:t>
      </w:r>
      <w:r>
        <w:rPr>
          <w:rFonts w:hint="eastAsia"/>
        </w:rPr>
        <w:t>30%</w:t>
      </w:r>
      <w:r>
        <w:rPr>
          <w:rFonts w:hint="eastAsia"/>
        </w:rPr>
        <w:t>部分（含本数）。有下列情形之一的，可以依法从重行政处罚：</w:t>
      </w:r>
    </w:p>
    <w:p w:rsidR="00137430" w:rsidRDefault="00137430">
      <w:pPr>
        <w:ind w:firstLine="420"/>
        <w:jc w:val="left"/>
      </w:pPr>
      <w:r>
        <w:rPr>
          <w:rFonts w:hint="eastAsia"/>
        </w:rPr>
        <w:t>（一）违法行为造成他人人身伤亡或者重大财产损失等严重危害后果的；</w:t>
      </w:r>
    </w:p>
    <w:p w:rsidR="00137430" w:rsidRDefault="00137430">
      <w:pPr>
        <w:ind w:firstLine="420"/>
        <w:jc w:val="left"/>
      </w:pPr>
      <w:r>
        <w:rPr>
          <w:rFonts w:hint="eastAsia"/>
        </w:rPr>
        <w:t>（二）在发生自然灾害、事故灾难、公共卫生或者社会安全事件期间实施违法行为的；</w:t>
      </w:r>
    </w:p>
    <w:p w:rsidR="00137430" w:rsidRDefault="00137430">
      <w:pPr>
        <w:ind w:firstLine="420"/>
        <w:jc w:val="left"/>
      </w:pPr>
      <w:r>
        <w:rPr>
          <w:rFonts w:hint="eastAsia"/>
        </w:rPr>
        <w:t>（三）教唆、胁迫、诱骗他人实施违法行为的；</w:t>
      </w:r>
    </w:p>
    <w:p w:rsidR="00137430" w:rsidRDefault="00137430">
      <w:pPr>
        <w:ind w:firstLine="420"/>
        <w:jc w:val="left"/>
      </w:pPr>
      <w:r>
        <w:rPr>
          <w:rFonts w:hint="eastAsia"/>
        </w:rPr>
        <w:t>（四）因同一性质的违法行为受过刑事处罚，或者一年内因同一性质的违法行为受过行政处罚的；</w:t>
      </w:r>
    </w:p>
    <w:p w:rsidR="00137430" w:rsidRDefault="00137430">
      <w:pPr>
        <w:ind w:firstLine="420"/>
        <w:jc w:val="left"/>
      </w:pPr>
      <w:r>
        <w:rPr>
          <w:rFonts w:hint="eastAsia"/>
        </w:rPr>
        <w:t>（五）阻碍或者拒不配合行政执法人员依法执行职务或者对行政执法人员打击报复的；</w:t>
      </w:r>
    </w:p>
    <w:p w:rsidR="00137430" w:rsidRDefault="00137430">
      <w:pPr>
        <w:ind w:firstLine="420"/>
        <w:jc w:val="left"/>
      </w:pPr>
      <w:r>
        <w:rPr>
          <w:rFonts w:hint="eastAsia"/>
        </w:rPr>
        <w:t>（六）隐藏、转移、变卖、损毁市场监管部门依法查封、扣押的财物或者先行登记保存的证据的，市场监管部门已依法对上述行为进行处罚的除外；</w:t>
      </w:r>
    </w:p>
    <w:p w:rsidR="00137430" w:rsidRDefault="00137430">
      <w:pPr>
        <w:ind w:firstLine="420"/>
        <w:jc w:val="left"/>
      </w:pPr>
      <w:r>
        <w:rPr>
          <w:rFonts w:hint="eastAsia"/>
        </w:rPr>
        <w:t>（七）伪造、隐匿、毁灭证据的；</w:t>
      </w:r>
    </w:p>
    <w:p w:rsidR="00137430" w:rsidRDefault="00137430">
      <w:pPr>
        <w:ind w:firstLine="420"/>
        <w:jc w:val="left"/>
      </w:pPr>
      <w:r>
        <w:rPr>
          <w:rFonts w:hint="eastAsia"/>
        </w:rPr>
        <w:t>（八）其他依法可以从重行政处罚的。</w:t>
      </w:r>
    </w:p>
    <w:p w:rsidR="00137430" w:rsidRDefault="00137430">
      <w:pPr>
        <w:ind w:firstLine="420"/>
        <w:jc w:val="left"/>
      </w:pPr>
      <w:r>
        <w:rPr>
          <w:rFonts w:hint="eastAsia"/>
        </w:rPr>
        <w:t>第九条</w:t>
      </w:r>
      <w:r>
        <w:rPr>
          <w:rFonts w:hint="eastAsia"/>
        </w:rPr>
        <w:t xml:space="preserve"> </w:t>
      </w:r>
      <w:r>
        <w:rPr>
          <w:rFonts w:hint="eastAsia"/>
        </w:rPr>
        <w:t>当事人既有从轻或者减轻行政处罚情节，又有从重行政处罚情节的，本局应当结合案件情况综合考虑后作出裁量决定。</w:t>
      </w:r>
    </w:p>
    <w:p w:rsidR="00137430" w:rsidRDefault="00137430">
      <w:pPr>
        <w:ind w:firstLine="420"/>
        <w:jc w:val="left"/>
      </w:pPr>
      <w:r>
        <w:rPr>
          <w:rFonts w:hint="eastAsia"/>
        </w:rPr>
        <w:t>第十条</w:t>
      </w:r>
      <w:r>
        <w:rPr>
          <w:rFonts w:hint="eastAsia"/>
        </w:rPr>
        <w:t xml:space="preserve"> </w:t>
      </w:r>
      <w:r>
        <w:rPr>
          <w:rFonts w:hint="eastAsia"/>
        </w:rPr>
        <w:t>本局实施的重大案件决定，应定期向县司法局报送备案，并接受监督指导。县司法局发现本局行政处罚裁量违法或者不当的，应及时要求予以纠正。县人民检察院可以对本局实施自由裁量权情况进行指导和监督。</w:t>
      </w:r>
    </w:p>
    <w:p w:rsidR="00137430" w:rsidRDefault="00137430">
      <w:pPr>
        <w:ind w:firstLine="420"/>
        <w:jc w:val="left"/>
      </w:pPr>
      <w:r>
        <w:rPr>
          <w:rFonts w:hint="eastAsia"/>
        </w:rPr>
        <w:t>第十一条</w:t>
      </w:r>
      <w:r>
        <w:rPr>
          <w:rFonts w:hint="eastAsia"/>
        </w:rPr>
        <w:t xml:space="preserve"> </w:t>
      </w:r>
      <w:r>
        <w:rPr>
          <w:rFonts w:hint="eastAsia"/>
        </w:rPr>
        <w:t>本办法自</w:t>
      </w:r>
      <w:r>
        <w:rPr>
          <w:rFonts w:hint="eastAsia"/>
        </w:rPr>
        <w:t>2020</w:t>
      </w:r>
      <w:r>
        <w:rPr>
          <w:rFonts w:hint="eastAsia"/>
        </w:rPr>
        <w:t>年</w:t>
      </w:r>
      <w:r>
        <w:rPr>
          <w:rFonts w:hint="eastAsia"/>
        </w:rPr>
        <w:t>11</w:t>
      </w:r>
      <w:r>
        <w:rPr>
          <w:rFonts w:hint="eastAsia"/>
        </w:rPr>
        <w:t>月</w:t>
      </w:r>
      <w:r>
        <w:rPr>
          <w:rFonts w:hint="eastAsia"/>
        </w:rPr>
        <w:t>1</w:t>
      </w:r>
      <w:r>
        <w:rPr>
          <w:rFonts w:hint="eastAsia"/>
        </w:rPr>
        <w:t>日起施行。</w:t>
      </w:r>
    </w:p>
    <w:p w:rsidR="00137430" w:rsidRDefault="00137430">
      <w:pPr>
        <w:ind w:firstLine="420"/>
        <w:jc w:val="left"/>
      </w:pPr>
      <w:r>
        <w:rPr>
          <w:rFonts w:hint="eastAsia"/>
        </w:rPr>
        <w:t>本办法由本局负责解释。如与法律法规、部门规章等上级规定冲突的，以上级有关规定为准。</w:t>
      </w:r>
    </w:p>
    <w:p w:rsidR="00137430" w:rsidRDefault="00137430">
      <w:pPr>
        <w:jc w:val="right"/>
      </w:pPr>
      <w:r>
        <w:rPr>
          <w:rFonts w:hint="eastAsia"/>
        </w:rPr>
        <w:t>桐庐县市场监督管理局</w:t>
      </w:r>
      <w:r>
        <w:rPr>
          <w:rFonts w:hint="eastAsia"/>
        </w:rPr>
        <w:t>2020-9-28</w:t>
      </w:r>
    </w:p>
    <w:p w:rsidR="00137430" w:rsidRDefault="00137430" w:rsidP="005847B2">
      <w:pPr>
        <w:sectPr w:rsidR="00137430" w:rsidSect="005847B2">
          <w:type w:val="continuous"/>
          <w:pgSz w:w="11906" w:h="16838"/>
          <w:pgMar w:top="1644" w:right="1236" w:bottom="1418" w:left="1814" w:header="851" w:footer="907" w:gutter="0"/>
          <w:pgNumType w:start="1"/>
          <w:cols w:space="720"/>
          <w:docGrid w:type="lines" w:linePitch="341" w:charSpace="2373"/>
        </w:sectPr>
      </w:pPr>
    </w:p>
    <w:p w:rsidR="000F4C5F" w:rsidRDefault="000F4C5F"/>
    <w:sectPr w:rsidR="000F4C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7430"/>
    <w:rsid w:val="000F4C5F"/>
    <w:rsid w:val="001374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74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74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2145</Characters>
  <Application>Microsoft Office Word</Application>
  <DocSecurity>0</DocSecurity>
  <Lines>17</Lines>
  <Paragraphs>5</Paragraphs>
  <ScaleCrop>false</ScaleCrop>
  <Company>Microsoft</Company>
  <LinksUpToDate>false</LinksUpToDate>
  <CharactersWithSpaces>2516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