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021B" w:rsidRDefault="0022021B">
      <w:pPr>
        <w:pStyle w:val="1"/>
      </w:pPr>
      <w:r>
        <w:rPr>
          <w:rFonts w:hint="eastAsia"/>
        </w:rPr>
        <w:t>市场监管领域行政处罚自由裁量权规范行使典型案例四</w:t>
      </w:r>
    </w:p>
    <w:p w:rsidR="0022021B" w:rsidRDefault="0022021B">
      <w:pPr>
        <w:ind w:firstLine="420"/>
        <w:jc w:val="left"/>
      </w:pPr>
      <w:r>
        <w:rPr>
          <w:rFonts w:hint="eastAsia"/>
        </w:rPr>
        <w:t>【行政处罚权事项】对使用未经检验的特种设备的处罚（</w:t>
      </w:r>
      <w:r>
        <w:rPr>
          <w:rFonts w:hint="eastAsia"/>
        </w:rPr>
        <w:t>0204383000</w:t>
      </w:r>
      <w:r>
        <w:rPr>
          <w:rFonts w:hint="eastAsia"/>
        </w:rPr>
        <w:t>）。</w:t>
      </w:r>
    </w:p>
    <w:p w:rsidR="0022021B" w:rsidRDefault="0022021B">
      <w:pPr>
        <w:ind w:firstLine="420"/>
        <w:jc w:val="left"/>
      </w:pPr>
      <w:r>
        <w:rPr>
          <w:rFonts w:hint="eastAsia"/>
        </w:rPr>
        <w:t>【被处罚对象】泰州市</w:t>
      </w:r>
      <w:r>
        <w:rPr>
          <w:rFonts w:hint="eastAsia"/>
        </w:rPr>
        <w:t>C</w:t>
      </w:r>
      <w:r>
        <w:rPr>
          <w:rFonts w:hint="eastAsia"/>
        </w:rPr>
        <w:t>车件厂，该厂主要负责人马某。</w:t>
      </w:r>
    </w:p>
    <w:p w:rsidR="0022021B" w:rsidRDefault="0022021B">
      <w:pPr>
        <w:ind w:firstLine="420"/>
        <w:jc w:val="left"/>
      </w:pPr>
      <w:r>
        <w:rPr>
          <w:rFonts w:hint="eastAsia"/>
        </w:rPr>
        <w:t>【处罚事由】</w:t>
      </w:r>
      <w:r>
        <w:rPr>
          <w:rFonts w:hint="eastAsia"/>
        </w:rPr>
        <w:t>2017</w:t>
      </w:r>
      <w:r>
        <w:rPr>
          <w:rFonts w:hint="eastAsia"/>
        </w:rPr>
        <w:t>年</w:t>
      </w:r>
      <w:r>
        <w:rPr>
          <w:rFonts w:hint="eastAsia"/>
        </w:rPr>
        <w:t>3</w:t>
      </w:r>
      <w:r>
        <w:rPr>
          <w:rFonts w:hint="eastAsia"/>
        </w:rPr>
        <w:t>月，当事人购买一台整机编号为</w:t>
      </w:r>
      <w:r>
        <w:rPr>
          <w:rFonts w:hint="eastAsia"/>
        </w:rPr>
        <w:t>G5AGG</w:t>
      </w:r>
      <w:r>
        <w:rPr>
          <w:rFonts w:hint="eastAsia"/>
        </w:rPr>
        <w:t>××××的叉车，未经检验即投入使用。</w:t>
      </w:r>
      <w:r>
        <w:rPr>
          <w:rFonts w:hint="eastAsia"/>
        </w:rPr>
        <w:t>2018</w:t>
      </w:r>
      <w:r>
        <w:rPr>
          <w:rFonts w:hint="eastAsia"/>
        </w:rPr>
        <w:t>年</w:t>
      </w:r>
      <w:r>
        <w:rPr>
          <w:rFonts w:hint="eastAsia"/>
        </w:rPr>
        <w:t>7</w:t>
      </w:r>
      <w:r>
        <w:rPr>
          <w:rFonts w:hint="eastAsia"/>
        </w:rPr>
        <w:t>月</w:t>
      </w:r>
      <w:r>
        <w:rPr>
          <w:rFonts w:hint="eastAsia"/>
        </w:rPr>
        <w:t>19</w:t>
      </w:r>
      <w:r>
        <w:rPr>
          <w:rFonts w:hint="eastAsia"/>
        </w:rPr>
        <w:t>日泰州市海陵区市场监督管理局执法人员对当事人进行执法检查时发现，在该叉车未经检验的情况下，当事人仍在正常使用该叉车。</w:t>
      </w:r>
      <w:r>
        <w:rPr>
          <w:rFonts w:hint="eastAsia"/>
        </w:rPr>
        <w:t>2018</w:t>
      </w:r>
      <w:r>
        <w:rPr>
          <w:rFonts w:hint="eastAsia"/>
        </w:rPr>
        <w:t>年</w:t>
      </w:r>
      <w:r>
        <w:rPr>
          <w:rFonts w:hint="eastAsia"/>
        </w:rPr>
        <w:t>7</w:t>
      </w:r>
      <w:r>
        <w:rPr>
          <w:rFonts w:hint="eastAsia"/>
        </w:rPr>
        <w:t>月</w:t>
      </w:r>
      <w:r>
        <w:rPr>
          <w:rFonts w:hint="eastAsia"/>
        </w:rPr>
        <w:t>23</w:t>
      </w:r>
      <w:r>
        <w:rPr>
          <w:rFonts w:hint="eastAsia"/>
        </w:rPr>
        <w:t>日，执法人员向当事人下达了编号为泰海市监特令〔</w:t>
      </w:r>
      <w:r>
        <w:rPr>
          <w:rFonts w:hint="eastAsia"/>
        </w:rPr>
        <w:t>2018</w:t>
      </w:r>
      <w:r>
        <w:rPr>
          <w:rFonts w:hint="eastAsia"/>
        </w:rPr>
        <w:t>〕第××号的特种设备安全监察指令书，责令当事人立即停止使用未经检验的特种设备，限期改正。当事人于</w:t>
      </w:r>
      <w:r>
        <w:rPr>
          <w:rFonts w:hint="eastAsia"/>
        </w:rPr>
        <w:t>2018</w:t>
      </w:r>
      <w:r>
        <w:rPr>
          <w:rFonts w:hint="eastAsia"/>
        </w:rPr>
        <w:t>年</w:t>
      </w:r>
      <w:r>
        <w:rPr>
          <w:rFonts w:hint="eastAsia"/>
        </w:rPr>
        <w:t>7</w:t>
      </w:r>
      <w:r>
        <w:rPr>
          <w:rFonts w:hint="eastAsia"/>
        </w:rPr>
        <w:t>月</w:t>
      </w:r>
      <w:r>
        <w:rPr>
          <w:rFonts w:hint="eastAsia"/>
        </w:rPr>
        <w:t>31</w:t>
      </w:r>
      <w:r>
        <w:rPr>
          <w:rFonts w:hint="eastAsia"/>
        </w:rPr>
        <w:t>日取得整机编号为</w:t>
      </w:r>
      <w:r>
        <w:rPr>
          <w:rFonts w:hint="eastAsia"/>
        </w:rPr>
        <w:t>G5AGG</w:t>
      </w:r>
      <w:r>
        <w:rPr>
          <w:rFonts w:hint="eastAsia"/>
        </w:rPr>
        <w:t>××××的叉车定期检验合格报告。叉车属于特种设备，当事人使用未经检验的特种设备违反了《中华人民共和国特种设备安全法》第四十条第三款“未经定期检验或者检验不合格的特种设备，不得继续使用”之规定，构成使用未经检验的特种设备的行为。</w:t>
      </w:r>
    </w:p>
    <w:p w:rsidR="0022021B" w:rsidRDefault="0022021B">
      <w:pPr>
        <w:ind w:firstLine="420"/>
        <w:jc w:val="left"/>
      </w:pPr>
      <w:r>
        <w:rPr>
          <w:rFonts w:hint="eastAsia"/>
        </w:rPr>
        <w:t>【处罚依据】《中华人民共和国特种设备安全法》第八十四条第一项：违反本法规定，特种设备使用单位有下列行为之一的，责令停止使用有关特种设备，处三万元以上三十万元以下罚款：（一）使用未取得许可生产，未经检验或者检验不合格的特种设备，或者国家明令淘汰、已经报废的特种设备的。</w:t>
      </w:r>
    </w:p>
    <w:p w:rsidR="0022021B" w:rsidRDefault="0022021B">
      <w:pPr>
        <w:ind w:firstLine="420"/>
        <w:jc w:val="left"/>
      </w:pPr>
      <w:r>
        <w:rPr>
          <w:rFonts w:hint="eastAsia"/>
        </w:rPr>
        <w:t>【处罚结果】</w:t>
      </w:r>
      <w:r>
        <w:rPr>
          <w:rFonts w:hint="eastAsia"/>
        </w:rPr>
        <w:t>2018</w:t>
      </w:r>
      <w:r>
        <w:rPr>
          <w:rFonts w:hint="eastAsia"/>
        </w:rPr>
        <w:t>年</w:t>
      </w:r>
      <w:r>
        <w:rPr>
          <w:rFonts w:hint="eastAsia"/>
        </w:rPr>
        <w:t>10</w:t>
      </w:r>
      <w:r>
        <w:rPr>
          <w:rFonts w:hint="eastAsia"/>
        </w:rPr>
        <w:t>月</w:t>
      </w:r>
      <w:r>
        <w:rPr>
          <w:rFonts w:hint="eastAsia"/>
        </w:rPr>
        <w:t>12</w:t>
      </w:r>
      <w:r>
        <w:rPr>
          <w:rFonts w:hint="eastAsia"/>
        </w:rPr>
        <w:t>日，泰州市海陵区市场监督管理局依法给予当事人罚款</w:t>
      </w:r>
      <w:r>
        <w:rPr>
          <w:rFonts w:hint="eastAsia"/>
        </w:rPr>
        <w:t>30000</w:t>
      </w:r>
      <w:r>
        <w:rPr>
          <w:rFonts w:hint="eastAsia"/>
        </w:rPr>
        <w:t>元的行政处罚。</w:t>
      </w:r>
    </w:p>
    <w:p w:rsidR="0022021B" w:rsidRDefault="0022021B">
      <w:pPr>
        <w:ind w:firstLine="420"/>
        <w:jc w:val="left"/>
      </w:pPr>
      <w:r>
        <w:rPr>
          <w:rFonts w:hint="eastAsia"/>
        </w:rPr>
        <w:t>【自由裁量】叉车属于特种设备，使用未经检验的叉车，存在安全隐患。本案中，泰州市海陵区市场监督管理局在行政处罚裁量时考虑了以下因素：</w:t>
      </w:r>
      <w:r>
        <w:rPr>
          <w:rFonts w:hint="eastAsia"/>
        </w:rPr>
        <w:t>1.</w:t>
      </w:r>
      <w:r>
        <w:rPr>
          <w:rFonts w:hint="eastAsia"/>
        </w:rPr>
        <w:t>当事人使用未经检验的特种设备数量少，仅为一台；</w:t>
      </w:r>
      <w:r>
        <w:rPr>
          <w:rFonts w:hint="eastAsia"/>
        </w:rPr>
        <w:t>2.</w:t>
      </w:r>
      <w:r>
        <w:rPr>
          <w:rFonts w:hint="eastAsia"/>
        </w:rPr>
        <w:t>当事人使用未经检验的特种设备，未造成危害后果；</w:t>
      </w:r>
      <w:r>
        <w:rPr>
          <w:rFonts w:hint="eastAsia"/>
        </w:rPr>
        <w:t>3.</w:t>
      </w:r>
      <w:r>
        <w:rPr>
          <w:rFonts w:hint="eastAsia"/>
        </w:rPr>
        <w:t>当事人积极配合调查，如实陈述违法事实，按执法人员要求提供相关资料，在意识到违法行为之后高度重视，及时整改到位，于</w:t>
      </w:r>
      <w:r>
        <w:rPr>
          <w:rFonts w:hint="eastAsia"/>
        </w:rPr>
        <w:t>2018</w:t>
      </w:r>
      <w:r>
        <w:rPr>
          <w:rFonts w:hint="eastAsia"/>
        </w:rPr>
        <w:t>年</w:t>
      </w:r>
      <w:r>
        <w:rPr>
          <w:rFonts w:hint="eastAsia"/>
        </w:rPr>
        <w:t>7</w:t>
      </w:r>
      <w:r>
        <w:rPr>
          <w:rFonts w:hint="eastAsia"/>
        </w:rPr>
        <w:t>月</w:t>
      </w:r>
      <w:r>
        <w:rPr>
          <w:rFonts w:hint="eastAsia"/>
        </w:rPr>
        <w:t>31</w:t>
      </w:r>
      <w:r>
        <w:rPr>
          <w:rFonts w:hint="eastAsia"/>
        </w:rPr>
        <w:t>日叉车定期检验合格报告。基于上述理由，泰州市海陵区市场监督管理局根据《江苏省质量技术监督行政处罚裁量权适用规则》（苏质监〔</w:t>
      </w:r>
      <w:r>
        <w:rPr>
          <w:rFonts w:hint="eastAsia"/>
        </w:rPr>
        <w:t>2016</w:t>
      </w:r>
      <w:r>
        <w:rPr>
          <w:rFonts w:hint="eastAsia"/>
        </w:rPr>
        <w:t>〕</w:t>
      </w:r>
      <w:r>
        <w:rPr>
          <w:rFonts w:hint="eastAsia"/>
        </w:rPr>
        <w:t>57</w:t>
      </w:r>
      <w:r>
        <w:rPr>
          <w:rFonts w:hint="eastAsia"/>
        </w:rPr>
        <w:t>号）第二十条第三项“当事人有下列情形之一的，可以从轻行政处罚：（三）积极配合行政机关调查，如实陈述违法事实，并如实提供有关账册、协议、单据、文件、记录、业务函件和其他资料的”规定，对当事人从轻处罚。</w:t>
      </w:r>
    </w:p>
    <w:p w:rsidR="0022021B" w:rsidRDefault="0022021B">
      <w:pPr>
        <w:ind w:firstLine="420"/>
        <w:jc w:val="right"/>
      </w:pPr>
      <w:r>
        <w:rPr>
          <w:rFonts w:hint="eastAsia"/>
        </w:rPr>
        <w:t>泰州市场监管局</w:t>
      </w:r>
      <w:r>
        <w:rPr>
          <w:rFonts w:hint="eastAsia"/>
        </w:rPr>
        <w:t>2020-07-29</w:t>
      </w:r>
    </w:p>
    <w:p w:rsidR="0022021B" w:rsidRDefault="0022021B" w:rsidP="005847B2">
      <w:pPr>
        <w:sectPr w:rsidR="0022021B" w:rsidSect="005847B2">
          <w:type w:val="continuous"/>
          <w:pgSz w:w="11906" w:h="16838"/>
          <w:pgMar w:top="1644" w:right="1236" w:bottom="1418" w:left="1814" w:header="851" w:footer="907" w:gutter="0"/>
          <w:pgNumType w:start="1"/>
          <w:cols w:space="720"/>
          <w:docGrid w:type="lines" w:linePitch="341" w:charSpace="2373"/>
        </w:sectPr>
      </w:pPr>
    </w:p>
    <w:p w:rsidR="00AE1CB1" w:rsidRDefault="00AE1CB1"/>
    <w:sectPr w:rsidR="00AE1C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2021B"/>
    <w:rsid w:val="0022021B"/>
    <w:rsid w:val="00AE1C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202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202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146</Words>
  <Characters>836</Characters>
  <Application>Microsoft Office Word</Application>
  <DocSecurity>0</DocSecurity>
  <Lines>6</Lines>
  <Paragraphs>1</Paragraphs>
  <ScaleCrop>false</ScaleCrop>
  <Company>Microsoft</Company>
  <LinksUpToDate>false</LinksUpToDate>
  <CharactersWithSpaces>981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