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5625" w:rsidRDefault="00585625" w:rsidP="00D469F7">
      <w:pPr>
        <w:pStyle w:val="1"/>
      </w:pPr>
      <w:r w:rsidRPr="0006181F">
        <w:rPr>
          <w:rFonts w:hint="eastAsia"/>
        </w:rPr>
        <w:t>《市场主体登记管理条例》首月实施成效显现</w:t>
      </w:r>
      <w:r w:rsidRPr="0006181F">
        <w:t xml:space="preserve"> 涉企违规收费专项整治行动有序开展</w:t>
      </w:r>
    </w:p>
    <w:p w:rsidR="00585625" w:rsidRDefault="00585625" w:rsidP="00585625">
      <w:pPr>
        <w:ind w:firstLineChars="200" w:firstLine="420"/>
        <w:jc w:val="left"/>
      </w:pPr>
      <w:r>
        <w:rPr>
          <w:rFonts w:hint="eastAsia"/>
        </w:rPr>
        <w:t>记者从</w:t>
      </w:r>
      <w:r>
        <w:t>4</w:t>
      </w:r>
      <w:r>
        <w:t>月</w:t>
      </w:r>
      <w:r>
        <w:t>27</w:t>
      </w:r>
      <w:r>
        <w:t>日召开的市场监管总局</w:t>
      </w:r>
      <w:r>
        <w:t>2022</w:t>
      </w:r>
      <w:r>
        <w:t>年第一季度例行新闻发布会了解到，《市场主体登记管理条例》（以下简称《条例》）实施首月，在全国新冠肺炎疫情严峻形势下，我国新设市场主体</w:t>
      </w:r>
      <w:r>
        <w:t>295</w:t>
      </w:r>
      <w:r>
        <w:t>万家，同比增长</w:t>
      </w:r>
      <w:r>
        <w:t>19.3%</w:t>
      </w:r>
      <w:r>
        <w:t>，其中个体工商户新设</w:t>
      </w:r>
      <w:r>
        <w:t>210.3</w:t>
      </w:r>
      <w:r>
        <w:t>万家，同比增长</w:t>
      </w:r>
      <w:r>
        <w:t>24.2%</w:t>
      </w:r>
      <w:r>
        <w:t>，充分展现了中国经济发展韧劲。</w:t>
      </w:r>
    </w:p>
    <w:p w:rsidR="00585625" w:rsidRDefault="00585625" w:rsidP="00585625">
      <w:pPr>
        <w:ind w:firstLineChars="200" w:firstLine="420"/>
        <w:jc w:val="left"/>
      </w:pPr>
      <w:r>
        <w:rPr>
          <w:rFonts w:hint="eastAsia"/>
        </w:rPr>
        <w:t>《条例》自</w:t>
      </w:r>
      <w:r>
        <w:t>3</w:t>
      </w:r>
      <w:r>
        <w:t>月</w:t>
      </w:r>
      <w:r>
        <w:t>1</w:t>
      </w:r>
      <w:r>
        <w:t>日实施以来，新旧登记制度衔接顺畅、过渡平稳，市场主体准入退出更加便捷高效，为进一步稳定市场主体发展、优化营商环境释放了积极政策信号。《条例》实施的首月，我国各类市场主体保持增长，除个体工商户外，新设企业达</w:t>
      </w:r>
      <w:r>
        <w:t>83.5</w:t>
      </w:r>
      <w:r>
        <w:t>万家，同比增长</w:t>
      </w:r>
      <w:r>
        <w:t>8.9%</w:t>
      </w:r>
      <w:r>
        <w:t>；新设农民专业合作社</w:t>
      </w:r>
      <w:r>
        <w:t>1.2</w:t>
      </w:r>
      <w:r>
        <w:t>万家，同比增长</w:t>
      </w:r>
      <w:r>
        <w:t>0.3%</w:t>
      </w:r>
      <w:r>
        <w:t>。</w:t>
      </w:r>
    </w:p>
    <w:p w:rsidR="00585625" w:rsidRDefault="00585625" w:rsidP="00585625">
      <w:pPr>
        <w:ind w:firstLineChars="200" w:firstLine="420"/>
        <w:jc w:val="left"/>
      </w:pPr>
      <w:r>
        <w:rPr>
          <w:rFonts w:hint="eastAsia"/>
        </w:rPr>
        <w:t>总局登记注册局负责人介绍，《条例》作为我国首部统一规范各类市场主体登记管理的行政法规，为培育壮大市场主体、促进公平竞争提供法治保障，其成效体现于六个方面，即材料更加精简、服务更加提升、退出更加便捷、歇业体现温度、迁移更加简便、撤销更加高效。</w:t>
      </w:r>
    </w:p>
    <w:p w:rsidR="00585625" w:rsidRDefault="00585625" w:rsidP="00585625">
      <w:pPr>
        <w:ind w:firstLineChars="200" w:firstLine="420"/>
        <w:jc w:val="left"/>
      </w:pPr>
      <w:r>
        <w:rPr>
          <w:rFonts w:hint="eastAsia"/>
        </w:rPr>
        <w:t>在市场准入方面，市场监管总局先后制定《条例》配套实施细则、新版材料规范和文书表格，大幅减少文书种类和材料数量，降低市场主体登记成本。《条例》在服务环节为各地提高登记效率、压缩企业开办时间提供制度基础，在退出环节将简易注销登记改革政策上升为法规，适用范围扩大至各类市场主体，公告时间由</w:t>
      </w:r>
      <w:r>
        <w:t>45</w:t>
      </w:r>
      <w:r>
        <w:t>天统一压缩至</w:t>
      </w:r>
      <w:r>
        <w:t>20</w:t>
      </w:r>
      <w:r>
        <w:t>天，受到市场主体普遍欢迎。</w:t>
      </w:r>
    </w:p>
    <w:p w:rsidR="00585625" w:rsidRDefault="00585625" w:rsidP="00585625">
      <w:pPr>
        <w:ind w:firstLineChars="200" w:firstLine="420"/>
        <w:jc w:val="left"/>
      </w:pPr>
      <w:r>
        <w:rPr>
          <w:rFonts w:hint="eastAsia"/>
        </w:rPr>
        <w:t>针对疫情形势带给经营者的影响，《条例》首设歇业制度。</w:t>
      </w:r>
      <w:r>
        <w:t>3</w:t>
      </w:r>
      <w:r>
        <w:t>月份，全国</w:t>
      </w:r>
      <w:r>
        <w:t>14</w:t>
      </w:r>
      <w:r>
        <w:t>个省共有</w:t>
      </w:r>
      <w:r>
        <w:t>205</w:t>
      </w:r>
      <w:r>
        <w:t>家市场主体办理了歇业，并享受制度优惠政策。在其他涉企事项方面，《条例》有关规定更加方便了市场主体迁址经营，广东省推出</w:t>
      </w:r>
      <w:r>
        <w:t>“</w:t>
      </w:r>
      <w:r>
        <w:t>省内迁移通办</w:t>
      </w:r>
      <w:r>
        <w:t>”</w:t>
      </w:r>
      <w:r>
        <w:t>模式，</w:t>
      </w:r>
      <w:r>
        <w:t>3</w:t>
      </w:r>
      <w:r>
        <w:t>月共办理</w:t>
      </w:r>
      <w:r>
        <w:t>1964</w:t>
      </w:r>
      <w:r>
        <w:t>件迁移业务。《条例》还首次规定了冒名登记等虚假登记的查处程序、法律后果及对直接责任人的处罚措施。</w:t>
      </w:r>
      <w:r>
        <w:t>3</w:t>
      </w:r>
      <w:r>
        <w:t>月，全国共办理执行法院判决、依职能纠错、虚假登记等各类撤销登记</w:t>
      </w:r>
      <w:r>
        <w:t>3689</w:t>
      </w:r>
      <w:r>
        <w:t>件，有效应对</w:t>
      </w:r>
      <w:r>
        <w:t>“</w:t>
      </w:r>
      <w:r>
        <w:t>被股东</w:t>
      </w:r>
      <w:r>
        <w:t>”“</w:t>
      </w:r>
      <w:r>
        <w:t>被法人</w:t>
      </w:r>
      <w:r>
        <w:t>”</w:t>
      </w:r>
      <w:r>
        <w:t>问题。</w:t>
      </w:r>
    </w:p>
    <w:p w:rsidR="00585625" w:rsidRDefault="00585625" w:rsidP="00585625">
      <w:pPr>
        <w:ind w:firstLineChars="200" w:firstLine="420"/>
        <w:jc w:val="left"/>
      </w:pPr>
      <w:r>
        <w:rPr>
          <w:rFonts w:hint="eastAsia"/>
        </w:rPr>
        <w:t>发布会还介绍了总局部署开展涉企违规收费专项整治行动有关情况。总局于</w:t>
      </w:r>
      <w:r>
        <w:t>3</w:t>
      </w:r>
      <w:r>
        <w:t>月印发《关于开展</w:t>
      </w:r>
      <w:r>
        <w:t>2022</w:t>
      </w:r>
      <w:r>
        <w:t>年涉企违规收费专项整治行动的通知》，针对政府部门及下属单位、行业协会商会及中介机构、航运交通、水电气暖等公用事业、金融五大领域，组织开展专项检查。目前各地市场监管部门已结合当地实际，制定细化实施方案，有序开展专项整治行动。</w:t>
      </w:r>
    </w:p>
    <w:p w:rsidR="00585625" w:rsidRDefault="00585625" w:rsidP="00585625">
      <w:pPr>
        <w:ind w:firstLineChars="200" w:firstLine="420"/>
        <w:jc w:val="left"/>
      </w:pPr>
      <w:r>
        <w:rPr>
          <w:rFonts w:hint="eastAsia"/>
        </w:rPr>
        <w:t>总局价监竞争局负责人介绍，专项整治行动在四个方面击出“重拳”：一是聚焦重点领域，突出落实政策红利和回应社会关切，致力于帮助市场主体，特别是助力中小微企业、个体工商户减负纾困。二是创新监管方式，采取交叉检查、下查一级、重点抽查等多种方式，查深查透违规收费行为。三是注重源头治理，深入分析涉企违规收费体制机制问题，提出标本兼治的政策建议。四是加强综合治理，推进部门协作，强化政策及案例宣传，广泛开展“以案说法”，有力提升了专项整治行动社会影响力。</w:t>
      </w:r>
    </w:p>
    <w:p w:rsidR="00585625" w:rsidRDefault="00585625" w:rsidP="00585625">
      <w:pPr>
        <w:ind w:firstLineChars="200" w:firstLine="420"/>
        <w:jc w:val="right"/>
      </w:pPr>
      <w:r w:rsidRPr="0006181F">
        <w:rPr>
          <w:rFonts w:hint="eastAsia"/>
        </w:rPr>
        <w:t>中国市场监管报</w:t>
      </w:r>
      <w:r>
        <w:rPr>
          <w:rFonts w:hint="eastAsia"/>
        </w:rPr>
        <w:t>2022-4-28</w:t>
      </w:r>
    </w:p>
    <w:p w:rsidR="00585625" w:rsidRDefault="00585625" w:rsidP="00D918AD">
      <w:pPr>
        <w:sectPr w:rsidR="00585625" w:rsidSect="00D918A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761ED" w:rsidRDefault="007761ED"/>
    <w:sectPr w:rsidR="007761E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85625"/>
    <w:rsid w:val="00585625"/>
    <w:rsid w:val="007761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8562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8562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1057</Characters>
  <Application>Microsoft Office Word</Application>
  <DocSecurity>0</DocSecurity>
  <Lines>8</Lines>
  <Paragraphs>2</Paragraphs>
  <ScaleCrop>false</ScaleCrop>
  <Company>Microsoft</Company>
  <LinksUpToDate>false</LinksUpToDate>
  <CharactersWithSpaces>1240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2022-05-30T08:49:00Z</dcterms:created>
</cp:coreProperties>
</file>