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0560" w:rsidRDefault="00480560" w:rsidP="0030291D">
      <w:pPr>
        <w:pStyle w:val="1"/>
      </w:pPr>
      <w:bookmarkStart w:id="0" w:name="_Toc104385772"/>
      <w:r w:rsidRPr="0030291D">
        <w:rPr>
          <w:rFonts w:hint="eastAsia"/>
        </w:rPr>
        <w:t>中共通海县城市管理局党组关于巡察整改进展情况的通报</w:t>
      </w:r>
      <w:bookmarkEnd w:id="0"/>
    </w:p>
    <w:p w:rsidR="00480560" w:rsidRDefault="00480560" w:rsidP="00480560">
      <w:pPr>
        <w:ind w:firstLineChars="200" w:firstLine="420"/>
        <w:jc w:val="left"/>
      </w:pPr>
      <w:r>
        <w:rPr>
          <w:rFonts w:hint="eastAsia"/>
        </w:rPr>
        <w:t>根据县委统一部署，</w:t>
      </w:r>
      <w:r>
        <w:t>2020</w:t>
      </w:r>
      <w:r>
        <w:t>年</w:t>
      </w:r>
      <w:r>
        <w:t>11</w:t>
      </w:r>
      <w:r>
        <w:t>月</w:t>
      </w:r>
      <w:r>
        <w:t>20</w:t>
      </w:r>
      <w:r>
        <w:t>日至</w:t>
      </w:r>
      <w:r>
        <w:t>12</w:t>
      </w:r>
      <w:r>
        <w:t>月</w:t>
      </w:r>
      <w:r>
        <w:t>25</w:t>
      </w:r>
      <w:r>
        <w:t>日，县委第三巡察组对中共通海县城市管理局党组进行了巡察。</w:t>
      </w:r>
      <w:r>
        <w:t>2021</w:t>
      </w:r>
      <w:r>
        <w:t>年</w:t>
      </w:r>
      <w:r>
        <w:t>2</w:t>
      </w:r>
      <w:r>
        <w:t>月</w:t>
      </w:r>
      <w:r>
        <w:t>1</w:t>
      </w:r>
      <w:r>
        <w:t>日，县委巡察组向中共通海县城市管理局党组反馈了巡察意见。根据《中国共产党巡视工作条例》《州（市）、县（市、区）党委巡察制度实施办法》和《中共通海县委巡察工作实施细则》的有关规定，现将巡察整改进展情况予以公布。</w:t>
      </w:r>
    </w:p>
    <w:p w:rsidR="00480560" w:rsidRDefault="00480560" w:rsidP="00480560">
      <w:pPr>
        <w:ind w:firstLineChars="200" w:firstLine="420"/>
        <w:jc w:val="left"/>
      </w:pPr>
      <w:r>
        <w:rPr>
          <w:rFonts w:hint="eastAsia"/>
        </w:rPr>
        <w:t>一、聚焦基层贯彻落实党的路线方针政策和党中央决策部署情况</w:t>
      </w:r>
    </w:p>
    <w:p w:rsidR="00480560" w:rsidRDefault="00480560" w:rsidP="00480560">
      <w:pPr>
        <w:ind w:firstLineChars="200" w:firstLine="420"/>
        <w:jc w:val="left"/>
      </w:pPr>
      <w:r>
        <w:t>1.</w:t>
      </w:r>
      <w:r>
        <w:t>关于</w:t>
      </w:r>
      <w:r>
        <w:t>“</w:t>
      </w:r>
      <w:r>
        <w:t>党组履行政治领导责任，做好理论武装工作欠缺</w:t>
      </w:r>
      <w:r>
        <w:t>”</w:t>
      </w:r>
      <w:r>
        <w:t>的整改情况：</w:t>
      </w:r>
    </w:p>
    <w:p w:rsidR="00480560" w:rsidRDefault="00480560" w:rsidP="00480560">
      <w:pPr>
        <w:ind w:firstLineChars="200" w:firstLine="420"/>
        <w:jc w:val="left"/>
      </w:pPr>
      <w:r>
        <w:rPr>
          <w:rFonts w:hint="eastAsia"/>
        </w:rPr>
        <w:t>一是</w:t>
      </w:r>
      <w:r>
        <w:t>2021</w:t>
      </w:r>
      <w:r>
        <w:t>年</w:t>
      </w:r>
      <w:r>
        <w:t>3</w:t>
      </w:r>
      <w:r>
        <w:t>月</w:t>
      </w:r>
      <w:r>
        <w:t>8</w:t>
      </w:r>
      <w:r>
        <w:t>日县城市管理局党组组织学习《中国共产党党组工作条例》，牢固树立</w:t>
      </w:r>
      <w:r>
        <w:t>“</w:t>
      </w:r>
      <w:r>
        <w:t>四个意识</w:t>
      </w:r>
      <w:r>
        <w:t>”</w:t>
      </w:r>
      <w:r>
        <w:t>，切实发挥党组领导核心作用，落实</w:t>
      </w:r>
      <w:r>
        <w:t>“</w:t>
      </w:r>
      <w:r>
        <w:t>两个责任</w:t>
      </w:r>
      <w:r>
        <w:t>”</w:t>
      </w:r>
      <w:r>
        <w:t>，切实担当起全面从严治党的主体责任；二是按照制定的学习计划，开展党组理论中心组学习工作，</w:t>
      </w:r>
      <w:r>
        <w:t>2021</w:t>
      </w:r>
      <w:r>
        <w:t>年截止</w:t>
      </w:r>
      <w:r>
        <w:t>4</w:t>
      </w:r>
      <w:r>
        <w:t>月底共召开党组会议</w:t>
      </w:r>
      <w:r>
        <w:t>2</w:t>
      </w:r>
      <w:r>
        <w:t>次专题研究党组工作；三是利用周例会、局务会、党支部活动，结合制定的学习计划，开展干部职工政治理论学习及思想政治教育，树牢思想意识。</w:t>
      </w:r>
    </w:p>
    <w:p w:rsidR="00480560" w:rsidRDefault="00480560" w:rsidP="00480560">
      <w:pPr>
        <w:ind w:firstLineChars="200" w:firstLine="420"/>
        <w:jc w:val="left"/>
      </w:pPr>
      <w:r>
        <w:t>2.</w:t>
      </w:r>
      <w:r>
        <w:t>关于</w:t>
      </w:r>
      <w:r>
        <w:t>“</w:t>
      </w:r>
      <w:r>
        <w:t>党组理论中心组学习流于形式</w:t>
      </w:r>
      <w:r>
        <w:t>”</w:t>
      </w:r>
      <w:r>
        <w:t>的整改情况：</w:t>
      </w:r>
    </w:p>
    <w:p w:rsidR="00480560" w:rsidRDefault="00480560" w:rsidP="00480560">
      <w:pPr>
        <w:ind w:firstLineChars="200" w:firstLine="420"/>
        <w:jc w:val="left"/>
      </w:pPr>
      <w:r>
        <w:rPr>
          <w:rFonts w:hint="eastAsia"/>
        </w:rPr>
        <w:t>参照县委中心组学习计划，制定我局党组理论中心组学习计划，按计划开展习近平法治思想、党的十九届五中全会精神、党史学习教育，夯实理论基础，做到根据学习内容有针对性、深入性、实效性地开展调研，更加深入基层，以城市管理实际和调研内容为要点开展学习，会中认真研讨，充分发言，改变走马观花的学习形式，让学习更加生动、有感染力。</w:t>
      </w:r>
    </w:p>
    <w:p w:rsidR="00480560" w:rsidRDefault="00480560" w:rsidP="00480560">
      <w:pPr>
        <w:ind w:firstLineChars="200" w:firstLine="420"/>
        <w:jc w:val="left"/>
      </w:pPr>
      <w:r>
        <w:t>3.</w:t>
      </w:r>
      <w:r>
        <w:t>关于</w:t>
      </w:r>
      <w:r>
        <w:t>“</w:t>
      </w:r>
      <w:r>
        <w:t>城市精细化管理还用一定差距</w:t>
      </w:r>
      <w:r>
        <w:t>”</w:t>
      </w:r>
      <w:r>
        <w:t>的整改情况：</w:t>
      </w:r>
    </w:p>
    <w:p w:rsidR="00480560" w:rsidRDefault="00480560" w:rsidP="00480560">
      <w:pPr>
        <w:ind w:firstLineChars="200" w:firstLine="420"/>
        <w:jc w:val="left"/>
      </w:pPr>
      <w:r>
        <w:rPr>
          <w:rFonts w:hint="eastAsia"/>
        </w:rPr>
        <w:t>一是加强日常巡查监管，工作中全面推行“</w:t>
      </w:r>
      <w:r>
        <w:t>721”</w:t>
      </w:r>
      <w:r>
        <w:t>工作法，突出服务为先，变被动管理为主动服务，变末端执法为源头管理；二是着力推进精细化智慧城市建设，通海县数字城管监督指挥中心接入公安视频网，并同步实现与国家、省市城市综合管理服务平台互联互通、数据同步、业务协同。把店铺占道经营、门头店招、临街雨蓬、共享电单车等纳入数字化城市管理工作中，对各巡查中队上报指挥中心的案件进行分类派遣、审核，对智信</w:t>
      </w:r>
      <w:r>
        <w:t>APP</w:t>
      </w:r>
      <w:r>
        <w:t>使用过程中信息采集上报、案件处置等细节问题进行规范细化；三是针对城市建成区光缆电线混乱问题，</w:t>
      </w:r>
      <w:r>
        <w:t>2021</w:t>
      </w:r>
      <w:r>
        <w:t>年</w:t>
      </w:r>
      <w:r>
        <w:t>2</w:t>
      </w:r>
      <w:r>
        <w:t>月</w:t>
      </w:r>
      <w:r>
        <w:t>5</w:t>
      </w:r>
      <w:r>
        <w:t>日与相关部</w:t>
      </w:r>
      <w:r>
        <w:rPr>
          <w:rFonts w:hint="eastAsia"/>
        </w:rPr>
        <w:t>门再次对运营商规范光缆线路工作进行督促提醒，要求运营商对已设置的光缆线路，按照统一要求，突出重点，分步实施的原则，立即采取行动，从通海县城古城保护区到城市建成区主次干道两侧及背街小巷为强弱电线混乱区域进行整治，</w:t>
      </w:r>
      <w:r>
        <w:t>4</w:t>
      </w:r>
      <w:r>
        <w:t>月</w:t>
      </w:r>
      <w:r>
        <w:t>19</w:t>
      </w:r>
      <w:r>
        <w:t>日张希也副县长召集相关单位负责人在秀麓写字楼</w:t>
      </w:r>
      <w:r>
        <w:t>512</w:t>
      </w:r>
      <w:r>
        <w:t>会议室召开线路入地及规范管理工作会，由县住建局牵头规范电线电缆设置，目前工作正在推进中；四是</w:t>
      </w:r>
      <w:r>
        <w:t>2021</w:t>
      </w:r>
      <w:r>
        <w:t>年</w:t>
      </w:r>
      <w:r>
        <w:t>3</w:t>
      </w:r>
      <w:r>
        <w:t>月</w:t>
      </w:r>
      <w:r>
        <w:t>22</w:t>
      </w:r>
      <w:r>
        <w:t>日再次请示政府争取市政设施专项维修资金，破解无维修资金难题，正在走程序。在无市政设施专项维修资金之前，继续加强日常巡查管理，最大限度消</w:t>
      </w:r>
      <w:r>
        <w:rPr>
          <w:rFonts w:hint="eastAsia"/>
        </w:rPr>
        <w:t>除安全隐患。</w:t>
      </w:r>
    </w:p>
    <w:p w:rsidR="00480560" w:rsidRDefault="00480560" w:rsidP="00480560">
      <w:pPr>
        <w:ind w:firstLineChars="200" w:firstLine="420"/>
        <w:jc w:val="left"/>
      </w:pPr>
      <w:r>
        <w:t>4.</w:t>
      </w:r>
      <w:r>
        <w:t>关于</w:t>
      </w:r>
      <w:r>
        <w:t>“</w:t>
      </w:r>
      <w:r>
        <w:t>抓网格化管理还存在一定漏洞</w:t>
      </w:r>
      <w:r>
        <w:t>”</w:t>
      </w:r>
      <w:r>
        <w:t>的整改情况：</w:t>
      </w:r>
    </w:p>
    <w:p w:rsidR="00480560" w:rsidRDefault="00480560" w:rsidP="00480560">
      <w:pPr>
        <w:ind w:firstLineChars="200" w:firstLine="420"/>
        <w:jc w:val="left"/>
      </w:pPr>
      <w:r>
        <w:rPr>
          <w:rFonts w:hint="eastAsia"/>
        </w:rPr>
        <w:t>一是严格定人管理。对城市管理热点难点地段进行梳理，在此基础之上，对现有的网格单元进一步细化、根据城市管理实际，调整网格和责任人，根据工作量和区域面积的大小，配备执法队员和城市管理协管员，保证执法力量不缺位；二是严格定岗管理。确定岗位责任人后，片区长和网格管理责任人员加强巡查、按照各自的分工负责查处责任街道内的各类违法行为，对责任街道内的环境卫生、市容秩序进行日常管理；三是严格定责管理。网格内实行分级管理，按照“主干道严管、次干道严控”的原则，重点承担以下几个方面城市的城市管理责任：规范整治占道经营、查处违规设置门头店招和户外广告、规范市场周边环境秩序、查处乱贴、乱画小广告、检查市政设施、环境卫生情况、查处运输车辆泼撒滴漏、查处油污污水污染行为，查处电动车乱停乱放和违规驶入步行街的违法行为。</w:t>
      </w:r>
    </w:p>
    <w:p w:rsidR="00480560" w:rsidRDefault="00480560" w:rsidP="00480560">
      <w:pPr>
        <w:ind w:firstLineChars="200" w:firstLine="420"/>
        <w:jc w:val="left"/>
      </w:pPr>
      <w:r>
        <w:t>5.</w:t>
      </w:r>
      <w:r>
        <w:t>关于</w:t>
      </w:r>
      <w:r>
        <w:t>“</w:t>
      </w:r>
      <w:r>
        <w:t>城市管理效能有待进一步提升</w:t>
      </w:r>
      <w:r>
        <w:t>”</w:t>
      </w:r>
      <w:r>
        <w:t>的整改情况：</w:t>
      </w:r>
    </w:p>
    <w:p w:rsidR="00480560" w:rsidRDefault="00480560" w:rsidP="00480560">
      <w:pPr>
        <w:ind w:firstLineChars="200" w:firstLine="420"/>
        <w:jc w:val="left"/>
      </w:pPr>
      <w:r>
        <w:rPr>
          <w:rFonts w:hint="eastAsia"/>
        </w:rPr>
        <w:t>一是按照“法定职责必须为，法无授权不可为”的原则，严格法律把关，从源头控制乱象发生，</w:t>
      </w:r>
      <w:r>
        <w:t>2021</w:t>
      </w:r>
      <w:r>
        <w:t>年至今共处罚违规占道</w:t>
      </w:r>
      <w:r>
        <w:t>6800</w:t>
      </w:r>
      <w:r>
        <w:t>余起，渣土整治</w:t>
      </w:r>
      <w:r>
        <w:t>271</w:t>
      </w:r>
      <w:r>
        <w:t>起，非机动车乱停乱放</w:t>
      </w:r>
      <w:r>
        <w:t>687</w:t>
      </w:r>
      <w:r>
        <w:t>起，宣传教育的同时，起到一定震慑作用；二是结合党员进社区</w:t>
      </w:r>
      <w:r>
        <w:t>“</w:t>
      </w:r>
      <w:r>
        <w:t>双报到、双报告</w:t>
      </w:r>
      <w:r>
        <w:t>”</w:t>
      </w:r>
      <w:r>
        <w:t>活动，发动社区人员、小区物业部门参与到城市管理监督工作中，实现网络互通、信息共享，真正发挥数字城管平台功效。逐步形成</w:t>
      </w:r>
      <w:r>
        <w:t>“</w:t>
      </w:r>
      <w:r>
        <w:t>人民城市人民管</w:t>
      </w:r>
      <w:r>
        <w:t>”</w:t>
      </w:r>
      <w:r>
        <w:t>大城管格局。</w:t>
      </w:r>
    </w:p>
    <w:p w:rsidR="00480560" w:rsidRDefault="00480560" w:rsidP="00480560">
      <w:pPr>
        <w:ind w:firstLineChars="200" w:firstLine="420"/>
        <w:jc w:val="left"/>
      </w:pPr>
      <w:r>
        <w:t>6.</w:t>
      </w:r>
      <w:r>
        <w:t>关于</w:t>
      </w:r>
      <w:r>
        <w:t>“</w:t>
      </w:r>
      <w:r>
        <w:t>促进城市管理高位推动上有差距</w:t>
      </w:r>
      <w:r>
        <w:t>”</w:t>
      </w:r>
      <w:r>
        <w:t>的整改情况：</w:t>
      </w:r>
    </w:p>
    <w:p w:rsidR="00480560" w:rsidRDefault="00480560" w:rsidP="00480560">
      <w:pPr>
        <w:ind w:firstLineChars="200" w:firstLine="420"/>
        <w:jc w:val="left"/>
      </w:pPr>
      <w:r>
        <w:rPr>
          <w:rFonts w:hint="eastAsia"/>
        </w:rPr>
        <w:t>履行城市管理委员会办公室职责，理顺机制体制、明确权责界限，形成部门联动，高位推动城市管理工作。一是以城管委办公室名义召集相关职能部门及运营商召开规范城区电线电缆整治工作，整治城市“蜘蛛网”乱象，消除安全隐患；二是在前期《通海县推行城市精细化管理实施方案》的基础上，起草城市精细化考核办法，完善制度，抓好落实；三是为实现餐厨废弃物（泔水）科学规范处理，有效解决我县餐厨废弃物（泔水）导致的环境污染问题，</w:t>
      </w:r>
      <w:r>
        <w:t>2021</w:t>
      </w:r>
      <w:r>
        <w:t>年</w:t>
      </w:r>
      <w:r>
        <w:t>3</w:t>
      </w:r>
      <w:r>
        <w:t>月</w:t>
      </w:r>
      <w:r>
        <w:t>23</w:t>
      </w:r>
      <w:r>
        <w:t>日通过第八十九次政府常务会议研究决定按照特许经营权程序确定企业，进一步加快推进餐厨废弃物（泔水</w:t>
      </w:r>
      <w:r>
        <w:rPr>
          <w:rFonts w:hint="eastAsia"/>
        </w:rPr>
        <w:t>）收集处理；四是上报请示争取市政设施零星维护资金和排水设施清掏资金，以保障城市市政基础设施正常运行和市民的安全出行。</w:t>
      </w:r>
    </w:p>
    <w:p w:rsidR="00480560" w:rsidRDefault="00480560" w:rsidP="00480560">
      <w:pPr>
        <w:ind w:firstLineChars="200" w:firstLine="420"/>
        <w:jc w:val="left"/>
      </w:pPr>
      <w:r>
        <w:rPr>
          <w:rFonts w:hint="eastAsia"/>
        </w:rPr>
        <w:t>二、聚焦群众身边腐败问题和不正之风</w:t>
      </w:r>
    </w:p>
    <w:p w:rsidR="00480560" w:rsidRDefault="00480560" w:rsidP="00480560">
      <w:pPr>
        <w:ind w:firstLineChars="200" w:firstLine="420"/>
        <w:jc w:val="left"/>
      </w:pPr>
      <w:r>
        <w:t>7.</w:t>
      </w:r>
      <w:r>
        <w:t>关于</w:t>
      </w:r>
      <w:r>
        <w:t>“</w:t>
      </w:r>
      <w:r>
        <w:t>党组履行党风廉政建设主体责任不够到位</w:t>
      </w:r>
      <w:r>
        <w:t>”</w:t>
      </w:r>
      <w:r>
        <w:t>的整改情况：</w:t>
      </w:r>
    </w:p>
    <w:p w:rsidR="00480560" w:rsidRDefault="00480560" w:rsidP="00480560">
      <w:pPr>
        <w:ind w:firstLineChars="200" w:firstLine="420"/>
        <w:jc w:val="left"/>
      </w:pPr>
      <w:r>
        <w:rPr>
          <w:rFonts w:hint="eastAsia"/>
        </w:rPr>
        <w:t>一是加强对主体责任的宣传教育，做到党风廉政建设教育与主体责任教育同开展、同落实，</w:t>
      </w:r>
      <w:r>
        <w:t>3</w:t>
      </w:r>
      <w:r>
        <w:t>月</w:t>
      </w:r>
      <w:r>
        <w:t>8</w:t>
      </w:r>
      <w:r>
        <w:t>日党组织书记、支部书记上廉政党课。二是实行分项落实，坚持将党风廉政建设和反腐败任务分解到每个党组成员，明确牵头股室（单位）和协办股室（单位），健全内部责任网络，强化各股室各单位的廉政责任，</w:t>
      </w:r>
      <w:r>
        <w:t>2</w:t>
      </w:r>
      <w:r>
        <w:t>月底与党组成员、各单位股室签订责任书，将责任层层分解；三是有针对性的开展谈心谈话，对干部廉洁自律、作风建设和履行</w:t>
      </w:r>
      <w:r>
        <w:t>“</w:t>
      </w:r>
      <w:r>
        <w:t>一岗双责</w:t>
      </w:r>
      <w:r>
        <w:t>”</w:t>
      </w:r>
      <w:r>
        <w:t>等方面的苗头性、倾向性问题及时提醒；四是严格落实党组履行党风廉政主体责任，结合单位实际和工作特点，开展落实党风廉</w:t>
      </w:r>
      <w:r>
        <w:rPr>
          <w:rFonts w:hint="eastAsia"/>
        </w:rPr>
        <w:t>政建设主体责任和一岗双责派单工作，在派单中突出城市管理和分管领域工作特点有针对性的进行派单。</w:t>
      </w:r>
    </w:p>
    <w:p w:rsidR="00480560" w:rsidRDefault="00480560" w:rsidP="00480560">
      <w:pPr>
        <w:ind w:firstLineChars="200" w:firstLine="420"/>
        <w:jc w:val="left"/>
      </w:pPr>
      <w:r>
        <w:t>8.</w:t>
      </w:r>
      <w:r>
        <w:t>关于</w:t>
      </w:r>
      <w:r>
        <w:t>“</w:t>
      </w:r>
      <w:r>
        <w:t>形式主义问题不同程度存在</w:t>
      </w:r>
      <w:r>
        <w:t>”</w:t>
      </w:r>
      <w:r>
        <w:t>的整改情况：</w:t>
      </w:r>
    </w:p>
    <w:p w:rsidR="00480560" w:rsidRDefault="00480560" w:rsidP="00480560">
      <w:pPr>
        <w:ind w:firstLineChars="200" w:firstLine="420"/>
        <w:jc w:val="left"/>
      </w:pPr>
      <w:r>
        <w:rPr>
          <w:rFonts w:hint="eastAsia"/>
        </w:rPr>
        <w:t>一是利用局务会、周例会、日常教育、谈心谈话抓好干部职工思想政治建设，使干部职工始终保持信念坚定、作风务实的工作作风；二是真抓实干，在以后的检查考核工作中，有针对性的指出问题，明确整改措施，严肃认真批评指导，不做表面文章。</w:t>
      </w:r>
    </w:p>
    <w:p w:rsidR="00480560" w:rsidRDefault="00480560" w:rsidP="00480560">
      <w:pPr>
        <w:ind w:firstLineChars="200" w:firstLine="420"/>
        <w:jc w:val="left"/>
      </w:pPr>
      <w:r>
        <w:t>9.</w:t>
      </w:r>
      <w:r>
        <w:t>关于</w:t>
      </w:r>
      <w:r>
        <w:t>“</w:t>
      </w:r>
      <w:r>
        <w:t>对下属事业单位执法车辆管理监督不到位</w:t>
      </w:r>
      <w:r>
        <w:t>”</w:t>
      </w:r>
      <w:r>
        <w:t>的整改情况：</w:t>
      </w:r>
    </w:p>
    <w:p w:rsidR="00480560" w:rsidRDefault="00480560" w:rsidP="00480560">
      <w:pPr>
        <w:ind w:firstLineChars="200" w:firstLine="420"/>
        <w:jc w:val="left"/>
      </w:pPr>
      <w:r>
        <w:rPr>
          <w:rFonts w:hint="eastAsia"/>
        </w:rPr>
        <w:t>通海县城建监察大队在公务车定点维修企业范围内，通过询价方式，按照价低者得的原则确定通海县明珠汽车修理厂对大队一般执法执勤用车云</w:t>
      </w:r>
      <w:r>
        <w:t>F5889M</w:t>
      </w:r>
      <w:r>
        <w:t>喷涂城市管理执法勤用车标识、安装警灯。目前，已经整改完毕。</w:t>
      </w:r>
    </w:p>
    <w:p w:rsidR="00480560" w:rsidRDefault="00480560" w:rsidP="00480560">
      <w:pPr>
        <w:ind w:firstLineChars="200" w:firstLine="420"/>
        <w:jc w:val="left"/>
      </w:pPr>
      <w:r>
        <w:t>10.</w:t>
      </w:r>
      <w:r>
        <w:t>关于</w:t>
      </w:r>
      <w:r>
        <w:t>“</w:t>
      </w:r>
      <w:r>
        <w:t>落实</w:t>
      </w:r>
      <w:r>
        <w:t>“</w:t>
      </w:r>
      <w:r>
        <w:t>人民城市人民管</w:t>
      </w:r>
      <w:r>
        <w:t>”</w:t>
      </w:r>
      <w:r>
        <w:t>有差距</w:t>
      </w:r>
      <w:r>
        <w:t>”</w:t>
      </w:r>
      <w:r>
        <w:t>的整改情况：</w:t>
      </w:r>
    </w:p>
    <w:p w:rsidR="00480560" w:rsidRDefault="00480560" w:rsidP="00480560">
      <w:pPr>
        <w:ind w:firstLineChars="200" w:firstLine="420"/>
        <w:jc w:val="left"/>
      </w:pPr>
      <w:r>
        <w:rPr>
          <w:rFonts w:hint="eastAsia"/>
        </w:rPr>
        <w:t>一是利用运用政府信息公开网站、微信公众号、城市管理工作人员现场宣传等方式，加强对群众宣传中央、省、市、县城市管理相关政策法规；二是以爱国卫生运动、创建美丽县城和党员进社区活动为契机，引导部门、社会参与城市管理工作，建立共建共治共享理念，形成“人民城市人民管、管好城市为人民”的城市管理大城管格局。</w:t>
      </w:r>
    </w:p>
    <w:p w:rsidR="00480560" w:rsidRDefault="00480560" w:rsidP="00480560">
      <w:pPr>
        <w:ind w:firstLineChars="200" w:firstLine="420"/>
        <w:jc w:val="left"/>
      </w:pPr>
      <w:r>
        <w:t>11.</w:t>
      </w:r>
      <w:r>
        <w:t>关于</w:t>
      </w:r>
      <w:r>
        <w:t>“</w:t>
      </w:r>
      <w:r>
        <w:t>购买服务违规办理移动套餐流量补助</w:t>
      </w:r>
      <w:r>
        <w:t>”</w:t>
      </w:r>
      <w:r>
        <w:t>的整改情况：</w:t>
      </w:r>
    </w:p>
    <w:p w:rsidR="00480560" w:rsidRDefault="00480560" w:rsidP="00480560">
      <w:pPr>
        <w:ind w:firstLineChars="200" w:firstLine="420"/>
        <w:jc w:val="left"/>
      </w:pPr>
      <w:r>
        <w:rPr>
          <w:rFonts w:hint="eastAsia"/>
        </w:rPr>
        <w:t>一是终止合同里面执法终端服务费（移动套餐流量补助）拨付，通知拓普公司对剩余未发生的两个季度执法终端服务费用按原渠道打回县城市管理局，于</w:t>
      </w:r>
      <w:r>
        <w:t>2021</w:t>
      </w:r>
      <w:r>
        <w:t>年</w:t>
      </w:r>
      <w:r>
        <w:t>2</w:t>
      </w:r>
      <w:r>
        <w:t>月</w:t>
      </w:r>
      <w:r>
        <w:t>26</w:t>
      </w:r>
      <w:r>
        <w:t>日收到拓普公司退回剩余未发生的两个季度执法终端服务费；二是</w:t>
      </w:r>
      <w:r>
        <w:t>2021</w:t>
      </w:r>
      <w:r>
        <w:t>年</w:t>
      </w:r>
      <w:r>
        <w:t>3</w:t>
      </w:r>
      <w:r>
        <w:t>月</w:t>
      </w:r>
      <w:r>
        <w:t>10</w:t>
      </w:r>
      <w:r>
        <w:t>日全额收回在职在编职工已发生的前两个季度执法终端服务费（移动套餐流量补助）共计</w:t>
      </w:r>
      <w:r>
        <w:t>10665</w:t>
      </w:r>
      <w:r>
        <w:t>元。</w:t>
      </w:r>
    </w:p>
    <w:p w:rsidR="00480560" w:rsidRDefault="00480560" w:rsidP="00480560">
      <w:pPr>
        <w:ind w:firstLineChars="200" w:firstLine="420"/>
        <w:jc w:val="left"/>
      </w:pPr>
      <w:r>
        <w:rPr>
          <w:rFonts w:hint="eastAsia"/>
        </w:rPr>
        <w:t>三、聚焦基层党组织软弱涣散、组织力欠缺问题</w:t>
      </w:r>
    </w:p>
    <w:p w:rsidR="00480560" w:rsidRDefault="00480560" w:rsidP="00480560">
      <w:pPr>
        <w:ind w:firstLineChars="200" w:firstLine="420"/>
        <w:jc w:val="left"/>
      </w:pPr>
      <w:r>
        <w:t>12.</w:t>
      </w:r>
      <w:r>
        <w:t>关于</w:t>
      </w:r>
      <w:r>
        <w:t>“</w:t>
      </w:r>
      <w:r>
        <w:t>党组抓党建主体责任落实有差距，重业务轻党建的现象一定程度存在</w:t>
      </w:r>
      <w:r>
        <w:t>”</w:t>
      </w:r>
      <w:r>
        <w:t>的整改情况：</w:t>
      </w:r>
    </w:p>
    <w:p w:rsidR="00480560" w:rsidRDefault="00480560" w:rsidP="00480560">
      <w:pPr>
        <w:ind w:firstLineChars="200" w:firstLine="420"/>
        <w:jc w:val="left"/>
      </w:pPr>
      <w:r>
        <w:rPr>
          <w:rFonts w:hint="eastAsia"/>
        </w:rPr>
        <w:t>按照党组每季度至少</w:t>
      </w:r>
      <w:r>
        <w:t>1</w:t>
      </w:r>
      <w:r>
        <w:t>次专题研究党建工作，</w:t>
      </w:r>
      <w:r>
        <w:t>2021</w:t>
      </w:r>
      <w:r>
        <w:t>年截止</w:t>
      </w:r>
      <w:r>
        <w:t>4</w:t>
      </w:r>
      <w:r>
        <w:t>月底，县城市管理局党组专题研究党建工作</w:t>
      </w:r>
      <w:r>
        <w:t>2</w:t>
      </w:r>
      <w:r>
        <w:t>次，将党建工作纳入年初工作计划中，严格按照既定计划开展工作，做到有计划有落实，抓细抓实党建工作。</w:t>
      </w:r>
    </w:p>
    <w:p w:rsidR="00480560" w:rsidRDefault="00480560" w:rsidP="00480560">
      <w:pPr>
        <w:ind w:firstLineChars="200" w:firstLine="420"/>
        <w:jc w:val="left"/>
      </w:pPr>
      <w:r>
        <w:t>13.</w:t>
      </w:r>
      <w:r>
        <w:t>关于</w:t>
      </w:r>
      <w:r>
        <w:t>“</w:t>
      </w:r>
      <w:r>
        <w:t>党建工作还存在薄弱环节</w:t>
      </w:r>
      <w:r>
        <w:t>”</w:t>
      </w:r>
      <w:r>
        <w:t>的整改情况：</w:t>
      </w:r>
    </w:p>
    <w:p w:rsidR="00480560" w:rsidRDefault="00480560" w:rsidP="00480560">
      <w:pPr>
        <w:ind w:firstLineChars="200" w:firstLine="420"/>
        <w:jc w:val="left"/>
      </w:pPr>
      <w:r>
        <w:rPr>
          <w:rFonts w:hint="eastAsia"/>
        </w:rPr>
        <w:t>一是严肃开好民主生活会。根据《中共通海县纪律检查委员会</w:t>
      </w:r>
      <w:r>
        <w:t xml:space="preserve"> </w:t>
      </w:r>
      <w:r>
        <w:t>中共通海县委组织部关于认真开好</w:t>
      </w:r>
      <w:r>
        <w:t>2020</w:t>
      </w:r>
      <w:r>
        <w:t>年度党和国家机关党员领导干部民主生活会的通知》（通组发〔</w:t>
      </w:r>
      <w:r>
        <w:t>2020</w:t>
      </w:r>
      <w:r>
        <w:t>〕</w:t>
      </w:r>
      <w:r>
        <w:t>15</w:t>
      </w:r>
      <w:r>
        <w:t>号）和《转发〈关于在</w:t>
      </w:r>
      <w:r>
        <w:t>2020</w:t>
      </w:r>
      <w:r>
        <w:t>年度民主生活会上运用典型案例开展警示教育、对照检查的通知〉的通知》精神等部署要求，及时与督导组沟通对接，制定方案，确定会议主题，及时征求意见、谈心谈话、列出问题清单、撰写对照检查材料、发言提纲等，合理安排会议主要议程，做好各项准备工作，会上严格按程序规定作对照检查，严肃开展批评与自我批评。会后按照督导组意见，班子成员认</w:t>
      </w:r>
      <w:r>
        <w:rPr>
          <w:rFonts w:hint="eastAsia"/>
        </w:rPr>
        <w:t>真修改完善个人材料，并在规定时限内报送民主生活会情况及有关材料，及时抓好了问题整改；</w:t>
      </w:r>
    </w:p>
    <w:p w:rsidR="00480560" w:rsidRDefault="00480560" w:rsidP="00480560">
      <w:pPr>
        <w:ind w:firstLineChars="200" w:firstLine="420"/>
        <w:jc w:val="left"/>
      </w:pPr>
      <w:r>
        <w:rPr>
          <w:rFonts w:hint="eastAsia"/>
        </w:rPr>
        <w:t>二是切实开好组织生活会。按照支部组织生活制度，局党支部</w:t>
      </w:r>
      <w:r>
        <w:t>2020</w:t>
      </w:r>
      <w:r>
        <w:t>年严格按照相关工作要求，明确主题和程序，及时征求意见、切实开展谈心谈话、认真开展集中学习、撰写检查材料、严肃开展批评与自我批评等，严格按照各环节程序要求于</w:t>
      </w:r>
      <w:r>
        <w:t>2021</w:t>
      </w:r>
      <w:r>
        <w:t>年</w:t>
      </w:r>
      <w:r>
        <w:t>2</w:t>
      </w:r>
      <w:r>
        <w:t>月</w:t>
      </w:r>
      <w:r>
        <w:t>7</w:t>
      </w:r>
      <w:r>
        <w:t>日开好了组织生活会，完成好了民主评议党员工作，会后及时制定整改方案、整改清单抓好整改并长期坚持。</w:t>
      </w:r>
    </w:p>
    <w:p w:rsidR="00480560" w:rsidRDefault="00480560" w:rsidP="00480560">
      <w:pPr>
        <w:ind w:firstLineChars="200" w:firstLine="420"/>
        <w:jc w:val="left"/>
      </w:pPr>
      <w:r>
        <w:rPr>
          <w:rFonts w:hint="eastAsia"/>
        </w:rPr>
        <w:t>三是规范民主评议，严格按照个人自评、党员互评、民主测评、总结点评的步骤开展组织评定，不敷衍了事、不弄虚作假，注重评定效果，评议过程做到直面问题、实事求是，杜绝好人主义。</w:t>
      </w:r>
    </w:p>
    <w:p w:rsidR="00480560" w:rsidRDefault="00480560" w:rsidP="00480560">
      <w:pPr>
        <w:ind w:firstLineChars="200" w:firstLine="420"/>
        <w:jc w:val="left"/>
      </w:pPr>
      <w:r>
        <w:rPr>
          <w:rFonts w:hint="eastAsia"/>
        </w:rPr>
        <w:t>四是严格落实谈心谈话制度，结合城市管理工作实际及分管部门、单位、所在岗位、职工特点，有针对性的开展谈心谈话工作，及时掌握党员干部思想状况，科学研判，落实落细谈心谈话制度。</w:t>
      </w:r>
    </w:p>
    <w:p w:rsidR="00480560" w:rsidRDefault="00480560" w:rsidP="00480560">
      <w:pPr>
        <w:ind w:firstLineChars="200" w:firstLine="420"/>
        <w:jc w:val="left"/>
      </w:pPr>
      <w:r>
        <w:rPr>
          <w:rFonts w:hint="eastAsia"/>
        </w:rPr>
        <w:t>欢迎广大干部群众对巡察整改进展落实情况进行监督。如有意见建议，请及时向我们反映。</w:t>
      </w:r>
    </w:p>
    <w:p w:rsidR="00480560" w:rsidRDefault="00480560" w:rsidP="00480560">
      <w:pPr>
        <w:ind w:firstLineChars="200" w:firstLine="420"/>
        <w:jc w:val="left"/>
      </w:pPr>
      <w:r>
        <w:rPr>
          <w:rFonts w:hint="eastAsia"/>
        </w:rPr>
        <w:t>联系电话：</w:t>
      </w:r>
      <w:r>
        <w:t>0877-3019633</w:t>
      </w:r>
    </w:p>
    <w:p w:rsidR="00480560" w:rsidRDefault="00480560" w:rsidP="00480560">
      <w:pPr>
        <w:ind w:firstLineChars="200" w:firstLine="420"/>
        <w:jc w:val="right"/>
      </w:pPr>
      <w:r w:rsidRPr="0030291D">
        <w:rPr>
          <w:rFonts w:hint="eastAsia"/>
        </w:rPr>
        <w:t>通海新闻网</w:t>
      </w:r>
      <w:r>
        <w:rPr>
          <w:rFonts w:hint="eastAsia"/>
        </w:rPr>
        <w:t>2021-7-5</w:t>
      </w:r>
    </w:p>
    <w:p w:rsidR="00480560" w:rsidRDefault="00480560" w:rsidP="007577AE">
      <w:pPr>
        <w:sectPr w:rsidR="00480560" w:rsidSect="008F5B79">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7698F" w:rsidRDefault="0067698F"/>
    <w:sectPr w:rsidR="006769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B79" w:rsidRDefault="0067698F">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B79" w:rsidRDefault="0067698F">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B79" w:rsidRDefault="0067698F">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B79" w:rsidRDefault="0067698F">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0560"/>
    <w:rsid w:val="00480560"/>
    <w:rsid w:val="006769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05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0560"/>
    <w:rPr>
      <w:rFonts w:ascii="黑体" w:eastAsia="黑体" w:hAnsi="宋体" w:cs="Times New Roman"/>
      <w:b/>
      <w:kern w:val="36"/>
      <w:sz w:val="32"/>
      <w:szCs w:val="32"/>
    </w:rPr>
  </w:style>
  <w:style w:type="paragraph" w:styleId="a3">
    <w:name w:val="footer"/>
    <w:basedOn w:val="a"/>
    <w:link w:val="Char"/>
    <w:qFormat/>
    <w:rsid w:val="0048056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480560"/>
    <w:rPr>
      <w:rFonts w:ascii="宋体" w:eastAsia="宋体" w:hAnsi="宋体" w:cs="Times New Roman"/>
      <w:b/>
      <w:bCs/>
      <w:i/>
      <w:kern w:val="36"/>
      <w:sz w:val="24"/>
      <w:szCs w:val="18"/>
    </w:rPr>
  </w:style>
  <w:style w:type="paragraph" w:styleId="a4">
    <w:name w:val="header"/>
    <w:basedOn w:val="a"/>
    <w:link w:val="Char0"/>
    <w:qFormat/>
    <w:rsid w:val="0048056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480560"/>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597</Words>
  <Characters>3407</Characters>
  <Application>Microsoft Office Word</Application>
  <DocSecurity>0</DocSecurity>
  <Lines>28</Lines>
  <Paragraphs>7</Paragraphs>
  <ScaleCrop>false</ScaleCrop>
  <Company>Win10NeT.COM</Company>
  <LinksUpToDate>false</LinksUpToDate>
  <CharactersWithSpaces>3997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