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548" w:rsidRDefault="00AE1548" w:rsidP="00A65584">
      <w:pPr>
        <w:pStyle w:val="1"/>
      </w:pPr>
      <w:r w:rsidRPr="00A65584">
        <w:rPr>
          <w:rFonts w:hint="eastAsia"/>
        </w:rPr>
        <w:t>中共宜良县城市管理局党组关于巡察整改情况的通报</w:t>
      </w:r>
    </w:p>
    <w:p w:rsidR="00AE1548" w:rsidRDefault="00AE1548" w:rsidP="00AE1548">
      <w:pPr>
        <w:ind w:firstLineChars="200" w:firstLine="420"/>
        <w:jc w:val="left"/>
      </w:pPr>
      <w:r>
        <w:t>根据县委统一部署，</w:t>
      </w:r>
      <w:r>
        <w:t>2021</w:t>
      </w:r>
      <w:r>
        <w:t>年</w:t>
      </w:r>
      <w:r>
        <w:t>1</w:t>
      </w:r>
      <w:r>
        <w:t>月</w:t>
      </w:r>
      <w:r>
        <w:t>4</w:t>
      </w:r>
      <w:r>
        <w:t>日至</w:t>
      </w:r>
      <w:r>
        <w:t>2</w:t>
      </w:r>
      <w:r>
        <w:t>月</w:t>
      </w:r>
      <w:r>
        <w:t>3</w:t>
      </w:r>
      <w:r>
        <w:t>日，县委第三巡察组对宜良县城市管理局进行了巡察。</w:t>
      </w:r>
      <w:r>
        <w:t>4</w:t>
      </w:r>
      <w:r>
        <w:t>月</w:t>
      </w:r>
      <w:r>
        <w:t>23</w:t>
      </w:r>
      <w:r>
        <w:t>日，县委巡察组向中共宜良县城市管理局党组反馈了巡察意见。按照党务公开原则和巡察工作有关要求，现将巡察整改情况予以公布。</w:t>
      </w:r>
    </w:p>
    <w:p w:rsidR="00AE1548" w:rsidRDefault="00AE1548" w:rsidP="00AE1548">
      <w:pPr>
        <w:ind w:firstLineChars="200" w:firstLine="420"/>
        <w:jc w:val="left"/>
      </w:pPr>
      <w:r>
        <w:rPr>
          <w:rFonts w:hint="eastAsia"/>
        </w:rPr>
        <w:t>一、高度重视，迅速部署</w:t>
      </w:r>
    </w:p>
    <w:p w:rsidR="00AE1548" w:rsidRDefault="00AE1548" w:rsidP="00AE1548">
      <w:pPr>
        <w:ind w:firstLineChars="200" w:firstLine="420"/>
        <w:jc w:val="left"/>
      </w:pPr>
      <w:r>
        <w:rPr>
          <w:rFonts w:hint="eastAsia"/>
        </w:rPr>
        <w:t>中共宜良县城市管理局党组把巡察组反馈意见的整改落实作为一项重要政治任务来抓，要求全单位上下深刻领会把握巡察反馈意见精神和要求，研究部署整改落实工作，尽全力抓紧抓好。一是压实领导责任。于</w:t>
      </w:r>
      <w:r>
        <w:t>2021</w:t>
      </w:r>
      <w:r>
        <w:t>年</w:t>
      </w:r>
      <w:r>
        <w:t>2</w:t>
      </w:r>
      <w:r>
        <w:t>月</w:t>
      </w:r>
      <w:r>
        <w:t>1</w:t>
      </w:r>
      <w:r>
        <w:t>日，召开党政联席会议专题学习巡察反馈意见和立行立改建议书，认真分析，深刻反思，第一时间成立了巡察整改工作领导小组，明确责任，细化目标。二是制定整改方案。制定《中共宜良县城市管理局党组对县委第十四轮巡察第三巡察组反馈问题的整改方案》（宜城管党组〔</w:t>
      </w:r>
      <w:r>
        <w:t>2021</w:t>
      </w:r>
      <w:r>
        <w:t>〕</w:t>
      </w:r>
      <w:r>
        <w:t>16</w:t>
      </w:r>
      <w:r>
        <w:t>号），对照问题列出整改清单，并分别制定整改措施，明确责</w:t>
      </w:r>
      <w:r>
        <w:rPr>
          <w:rFonts w:hint="eastAsia"/>
        </w:rPr>
        <w:t>任领导、责任部门和责任人和整改完成时限，并于</w:t>
      </w:r>
      <w:r>
        <w:t>4</w:t>
      </w:r>
      <w:r>
        <w:t>月</w:t>
      </w:r>
      <w:r>
        <w:t>30</w:t>
      </w:r>
      <w:r>
        <w:t>日召开党组会进行了研究审核。三是在机关内通报巡察反馈意见，由局办公室定期跟进问题整改落实情况，确保问题整改不落空。</w:t>
      </w:r>
    </w:p>
    <w:p w:rsidR="00AE1548" w:rsidRDefault="00AE1548" w:rsidP="00AE1548">
      <w:pPr>
        <w:ind w:firstLineChars="200" w:firstLine="420"/>
        <w:jc w:val="left"/>
      </w:pPr>
      <w:r>
        <w:rPr>
          <w:rFonts w:hint="eastAsia"/>
        </w:rPr>
        <w:t>二、突出问题导向，逐项逐条整改落实到位</w:t>
      </w:r>
    </w:p>
    <w:p w:rsidR="00AE1548" w:rsidRDefault="00AE1548" w:rsidP="00AE1548">
      <w:pPr>
        <w:ind w:firstLineChars="200" w:firstLine="420"/>
        <w:jc w:val="left"/>
      </w:pPr>
      <w:r>
        <w:rPr>
          <w:rFonts w:hint="eastAsia"/>
        </w:rPr>
        <w:t>围绕巡察组反馈意见要求，中共宜良县城市管理局党组以压实“两个责任”为核心，以完善制度建设为抓手，以严格干部管理、严肃财经制度、强化党组织建设为重点，全面开展巡察整改工作。</w:t>
      </w:r>
    </w:p>
    <w:p w:rsidR="00AE1548" w:rsidRDefault="00AE1548" w:rsidP="00AE1548">
      <w:pPr>
        <w:ind w:firstLineChars="200" w:firstLine="420"/>
        <w:jc w:val="left"/>
      </w:pPr>
      <w:r>
        <w:rPr>
          <w:rFonts w:hint="eastAsia"/>
        </w:rPr>
        <w:t>（一）关于聚焦基层贯彻落实党的路线方针和党中央决策部署情况方面</w:t>
      </w:r>
    </w:p>
    <w:p w:rsidR="00AE1548" w:rsidRDefault="00AE1548" w:rsidP="00AE1548">
      <w:pPr>
        <w:ind w:firstLineChars="200" w:firstLine="420"/>
        <w:jc w:val="left"/>
      </w:pPr>
      <w:r>
        <w:t>1.</w:t>
      </w:r>
      <w:r>
        <w:t>关于</w:t>
      </w:r>
      <w:r>
        <w:t>“</w:t>
      </w:r>
      <w:r>
        <w:t>学习贯彻习近平新时代中国特色社会主义思想和党的十九大精神不深不透</w:t>
      </w:r>
      <w:r>
        <w:t>”</w:t>
      </w:r>
      <w:r>
        <w:t>的整改情况。</w:t>
      </w:r>
    </w:p>
    <w:p w:rsidR="00AE1548" w:rsidRDefault="00AE1548" w:rsidP="00AE1548">
      <w:pPr>
        <w:ind w:firstLineChars="200" w:firstLine="420"/>
        <w:jc w:val="left"/>
      </w:pPr>
      <w:r>
        <w:rPr>
          <w:rFonts w:hint="eastAsia"/>
        </w:rPr>
        <w:t>聚焦理论学习，坚定政治方向。坚持学习习近平新时代中国特色社会主义思想、习近平总书记系列重要讲话和考察云南重要讲话精神，同党史学习教育结合起来。购买《论中国共产党历史》、《习近平新时代中国特色社会主义思想学习问答》等书籍</w:t>
      </w:r>
      <w:r>
        <w:t>44</w:t>
      </w:r>
      <w:r>
        <w:t>套，通过集中系统学习和个人自学，利用支部</w:t>
      </w:r>
      <w:r>
        <w:t>“</w:t>
      </w:r>
      <w:r>
        <w:t>三会一课</w:t>
      </w:r>
      <w:r>
        <w:t>”</w:t>
      </w:r>
      <w:r>
        <w:t>、党组会议、党组理论中心组学习和云岭先锋、学习强国</w:t>
      </w:r>
      <w:r>
        <w:t>APP</w:t>
      </w:r>
      <w:r>
        <w:t>开展学习教育。基层党支部利用</w:t>
      </w:r>
      <w:r>
        <w:t>“</w:t>
      </w:r>
      <w:r>
        <w:t>三会一课</w:t>
      </w:r>
      <w:r>
        <w:t>”</w:t>
      </w:r>
      <w:r>
        <w:t>、主题党日等形式开展党史学习及学习研讨</w:t>
      </w:r>
      <w:r>
        <w:t>6</w:t>
      </w:r>
      <w:r>
        <w:t>次，到段官村李士娘地下交通联络站开展实地教学</w:t>
      </w:r>
      <w:r>
        <w:t>1</w:t>
      </w:r>
      <w:r>
        <w:t>次。上半年以来，共组织职工大会</w:t>
      </w:r>
      <w:r>
        <w:t>2</w:t>
      </w:r>
      <w:r>
        <w:t>次，周例会</w:t>
      </w:r>
      <w:r>
        <w:t>10</w:t>
      </w:r>
      <w:r>
        <w:t>余次，党组</w:t>
      </w:r>
      <w:r>
        <w:rPr>
          <w:rFonts w:hint="eastAsia"/>
        </w:rPr>
        <w:t>理论中心组学习</w:t>
      </w:r>
      <w:r>
        <w:t xml:space="preserve">5 </w:t>
      </w:r>
      <w:r>
        <w:t>次，党组会学习</w:t>
      </w:r>
      <w:r>
        <w:t>3</w:t>
      </w:r>
      <w:r>
        <w:t>次，党课教育</w:t>
      </w:r>
      <w:r>
        <w:t>4</w:t>
      </w:r>
      <w:r>
        <w:t>次。</w:t>
      </w:r>
    </w:p>
    <w:p w:rsidR="00AE1548" w:rsidRDefault="00AE1548" w:rsidP="00AE1548">
      <w:pPr>
        <w:ind w:firstLineChars="200" w:firstLine="420"/>
        <w:jc w:val="left"/>
      </w:pPr>
      <w:r>
        <w:t>2.</w:t>
      </w:r>
      <w:r>
        <w:t>关于</w:t>
      </w:r>
      <w:r>
        <w:t>“</w:t>
      </w:r>
      <w:r>
        <w:t>落实意识形态工作不严不实</w:t>
      </w:r>
      <w:r>
        <w:t>”</w:t>
      </w:r>
      <w:r>
        <w:t>的整改情况。</w:t>
      </w:r>
    </w:p>
    <w:p w:rsidR="00AE1548" w:rsidRDefault="00AE1548" w:rsidP="00AE1548">
      <w:pPr>
        <w:ind w:firstLineChars="200" w:firstLine="420"/>
        <w:jc w:val="left"/>
      </w:pPr>
      <w:r>
        <w:rPr>
          <w:rFonts w:hint="eastAsia"/>
        </w:rPr>
        <w:t>一是提高思想认识，严格贯彻落实意识形态工作责任制。高度重视意识形态工作，加强组织领导，召开意识形态专题工作会，总结</w:t>
      </w:r>
      <w:r>
        <w:t>2020</w:t>
      </w:r>
      <w:r>
        <w:t>年意识形态工作，安排部署</w:t>
      </w:r>
      <w:r>
        <w:t>2021</w:t>
      </w:r>
      <w:r>
        <w:t>年意识形态工作，与中心工作同部署、同推进、同落实。签订意识形态责任书</w:t>
      </w:r>
      <w:r>
        <w:t>12</w:t>
      </w:r>
      <w:r>
        <w:t>份。二是坚持问题导向，重点结合今年党史学习教育、建党</w:t>
      </w:r>
      <w:r>
        <w:t>100</w:t>
      </w:r>
      <w:r>
        <w:t>周年、新冠肺炎疫情等领域，认真分析研判面临的风险挑战和存在的主要问题，撰写高质量的分析研判报告。三是做好庆祝中国共产党成立</w:t>
      </w:r>
      <w:r>
        <w:t>100</w:t>
      </w:r>
      <w:r>
        <w:t>周年系列活动。组织公益广告宣传</w:t>
      </w:r>
      <w:r>
        <w:t>50</w:t>
      </w:r>
      <w:r>
        <w:t>余次，在县城区鱼龙街等</w:t>
      </w:r>
      <w:r>
        <w:t>7</w:t>
      </w:r>
      <w:r>
        <w:t>条重要道路悬挂党旗国旗</w:t>
      </w:r>
      <w:r>
        <w:t>400</w:t>
      </w:r>
      <w:r>
        <w:t>面，在蓬莱大道</w:t>
      </w:r>
      <w:r>
        <w:rPr>
          <w:rFonts w:hint="eastAsia"/>
        </w:rPr>
        <w:t>上昆高速等路口制作宣传标语</w:t>
      </w:r>
      <w:r>
        <w:t>2</w:t>
      </w:r>
      <w:r>
        <w:t>块，在温泉路等路段制作灯杆广告宣传</w:t>
      </w:r>
      <w:r>
        <w:t>346</w:t>
      </w:r>
      <w:r>
        <w:t>块。</w:t>
      </w:r>
    </w:p>
    <w:p w:rsidR="00AE1548" w:rsidRDefault="00AE1548" w:rsidP="00AE1548">
      <w:pPr>
        <w:ind w:firstLineChars="200" w:firstLine="420"/>
        <w:jc w:val="left"/>
      </w:pPr>
      <w:r>
        <w:t>3.</w:t>
      </w:r>
      <w:r>
        <w:t>关于</w:t>
      </w:r>
      <w:r>
        <w:t>“</w:t>
      </w:r>
      <w:r>
        <w:t>落实脱贫攻坚工作不到位</w:t>
      </w:r>
      <w:r>
        <w:t>”</w:t>
      </w:r>
      <w:r>
        <w:t>的整改情况。</w:t>
      </w:r>
    </w:p>
    <w:p w:rsidR="00AE1548" w:rsidRDefault="00AE1548" w:rsidP="00AE1548">
      <w:pPr>
        <w:ind w:firstLineChars="200" w:firstLine="420"/>
        <w:jc w:val="left"/>
      </w:pPr>
      <w:r>
        <w:rPr>
          <w:rFonts w:hint="eastAsia"/>
        </w:rPr>
        <w:t>帮扶责任人分批次到“挂包帮”联系的安南、前卫、豆达、团山、先锋、左列、陇城等</w:t>
      </w:r>
      <w:r>
        <w:t>7</w:t>
      </w:r>
      <w:r>
        <w:t>个村（社区）入户走访，全面掌握脱贫户基本情况，详细了解是否存在因疫情影响、因病、因学、因灾、因产业失败等导致返贫致贫风险情况。不断巩固脱贫攻坚成果，有效衔接乡村振兴。</w:t>
      </w:r>
    </w:p>
    <w:p w:rsidR="00AE1548" w:rsidRDefault="00AE1548" w:rsidP="00AE1548">
      <w:pPr>
        <w:ind w:firstLineChars="200" w:firstLine="420"/>
        <w:jc w:val="left"/>
      </w:pPr>
      <w:r>
        <w:t>4.</w:t>
      </w:r>
      <w:r>
        <w:t>关于</w:t>
      </w:r>
      <w:r>
        <w:t>“</w:t>
      </w:r>
      <w:r>
        <w:t>扫黑除恶专项斗争责任压得不实</w:t>
      </w:r>
      <w:r>
        <w:t>”</w:t>
      </w:r>
      <w:r>
        <w:t>的整改情况。</w:t>
      </w:r>
    </w:p>
    <w:p w:rsidR="00AE1548" w:rsidRDefault="00AE1548" w:rsidP="00AE1548">
      <w:pPr>
        <w:ind w:firstLineChars="200" w:firstLine="420"/>
        <w:jc w:val="left"/>
      </w:pPr>
      <w:r>
        <w:rPr>
          <w:rFonts w:hint="eastAsia"/>
        </w:rPr>
        <w:t>一是进一步强化行业监管职责，切实提高城市管理重点行业整治的系统化、源头化、精细化和法治化水平，持续推动扫黑除恶专项斗争向纵深发展，使重点行业、重点领域、重点人员管理得到明显加强。二是及时传达学习上级关于扫黑除恶专项斗争会议精神和宜良县扫黑除恶专项斗争工作情况专报、通报等文件，要求各个部门要严格抓好本职工作，及时收集工作材料，不断丰富扫黑除恶专项斗争成果。三是继续做好宣传引导，畅通投诉渠道。通过固定标语、</w:t>
      </w:r>
      <w:r>
        <w:t>LED</w:t>
      </w:r>
      <w:r>
        <w:t>显示屏播放、宣传册发放、微信公众号等形式，全覆盖、无死角地宣传中央和省、市、县扫黑除恶专项斗争决策部</w:t>
      </w:r>
      <w:r>
        <w:rPr>
          <w:rFonts w:hint="eastAsia"/>
        </w:rPr>
        <w:t>署。向社会公布扫黑除恶举报电话、邮箱，鼓励公众积极参与“扫黑除恶”专项斗争，在全县营造对黑恶势力“人人喊打”的环境，充分展现扫黑除恶专项斗争的决心和成效。</w:t>
      </w:r>
    </w:p>
    <w:p w:rsidR="00AE1548" w:rsidRDefault="00AE1548" w:rsidP="00AE1548">
      <w:pPr>
        <w:ind w:firstLineChars="200" w:firstLine="420"/>
        <w:jc w:val="left"/>
      </w:pPr>
      <w:r>
        <w:t>5.</w:t>
      </w:r>
      <w:r>
        <w:t>关于</w:t>
      </w:r>
      <w:r>
        <w:t>“</w:t>
      </w:r>
      <w:r>
        <w:t>落实管党治党政治责任不到位，督促相关部门和下级党组织履职不充分</w:t>
      </w:r>
      <w:r>
        <w:t>”</w:t>
      </w:r>
      <w:r>
        <w:t>的整改情况。</w:t>
      </w:r>
    </w:p>
    <w:p w:rsidR="00AE1548" w:rsidRDefault="00AE1548" w:rsidP="00AE1548">
      <w:pPr>
        <w:ind w:firstLineChars="200" w:firstLine="420"/>
        <w:jc w:val="left"/>
      </w:pPr>
      <w:r>
        <w:rPr>
          <w:rFonts w:hint="eastAsia"/>
        </w:rPr>
        <w:t>一是加快农村垃圾治理，并结合爱国卫生“</w:t>
      </w:r>
      <w:r>
        <w:t>7</w:t>
      </w:r>
      <w:r>
        <w:t>个专项行动</w:t>
      </w:r>
      <w:r>
        <w:t>”</w:t>
      </w:r>
      <w:r>
        <w:t>及农村人居环境整治等相关工作加大城乡垃圾清运、处置监督督查力度。二是全面铺开全县临街商铺地锁、锥桶等霸占泊车位行为的整治工作。三是提升城市管理水平。加大城市综合环境治理，严格整治</w:t>
      </w:r>
      <w:r>
        <w:t>“</w:t>
      </w:r>
      <w:r>
        <w:t>以路为市</w:t>
      </w:r>
      <w:r>
        <w:t>”</w:t>
      </w:r>
      <w:r>
        <w:t>、</w:t>
      </w:r>
      <w:r>
        <w:t>“</w:t>
      </w:r>
      <w:r>
        <w:t>占道经营</w:t>
      </w:r>
      <w:r>
        <w:t>”</w:t>
      </w:r>
      <w:r>
        <w:t>等乱象，分别对东门广场、大渡口进村路口、回辉村马路市场、里仁街过渡市场周边进行专项整，结合地摊经济，打造引摊入市点，以爱国卫生</w:t>
      </w:r>
      <w:r>
        <w:t>“7</w:t>
      </w:r>
      <w:r>
        <w:t>个专项行动</w:t>
      </w:r>
      <w:r>
        <w:t>”</w:t>
      </w:r>
      <w:r>
        <w:t>、创建文明县城为契机，整合相关部门资源，组建宜良县智慧城管监督指挥中心，全面推进城市管理精细化管理。四是将招商引资</w:t>
      </w:r>
      <w:r>
        <w:rPr>
          <w:rFonts w:hint="eastAsia"/>
        </w:rPr>
        <w:t>、固定资产投资等经济指标纳入“大赶考”目标，抓好项目前期谋划。五是全面提升我县城市管理服务水平，完善城市治理体系，实现城市管理全覆盖。变被动管理为主动服务，变末端执法为源头治理，努力打造政治坚定、作风优良、纪律严明、依法履职、廉洁务实、人民满意的城管执法队伍，城管执法队伍社会认可度、群众满意度逐步提升。</w:t>
      </w:r>
    </w:p>
    <w:p w:rsidR="00AE1548" w:rsidRDefault="00AE1548" w:rsidP="00AE1548">
      <w:pPr>
        <w:ind w:firstLineChars="200" w:firstLine="420"/>
        <w:jc w:val="left"/>
      </w:pPr>
      <w:r>
        <w:rPr>
          <w:rFonts w:hint="eastAsia"/>
        </w:rPr>
        <w:t>（二）聚焦群众身边腐败问题和不正之风</w:t>
      </w:r>
    </w:p>
    <w:p w:rsidR="00AE1548" w:rsidRDefault="00AE1548" w:rsidP="00AE1548">
      <w:pPr>
        <w:ind w:firstLineChars="200" w:firstLine="420"/>
        <w:jc w:val="left"/>
      </w:pPr>
      <w:r>
        <w:t>1.</w:t>
      </w:r>
      <w:r>
        <w:t>关于</w:t>
      </w:r>
      <w:r>
        <w:t>“</w:t>
      </w:r>
      <w:r>
        <w:t>财务管理不规范</w:t>
      </w:r>
      <w:r>
        <w:t>”</w:t>
      </w:r>
      <w:r>
        <w:t>的整改情况。</w:t>
      </w:r>
    </w:p>
    <w:p w:rsidR="00AE1548" w:rsidRDefault="00AE1548" w:rsidP="00AE1548">
      <w:pPr>
        <w:ind w:firstLineChars="200" w:firstLine="420"/>
        <w:jc w:val="left"/>
      </w:pPr>
      <w:r>
        <w:rPr>
          <w:rFonts w:hint="eastAsia"/>
        </w:rPr>
        <w:t>一是按照《现金管理暂行规定》加强对库存现金的管理，减少库存现金量，日常费用报销均采取银行转帐方式。二是严格执行财经纪律，按照财务制度，规范财务管理，规范审核流程，提高监督质量，杜绝不合理开支。三是组织财务人员加强财经法规及日常业务学习培训，不断提高业务能力，规范会计业务处理。四是按照《会计基础工作规范》的相关要求，补充财务人员，实现财务室主任与出纳岗位分离。</w:t>
      </w:r>
    </w:p>
    <w:p w:rsidR="00AE1548" w:rsidRDefault="00AE1548" w:rsidP="00AE1548">
      <w:pPr>
        <w:ind w:firstLineChars="200" w:firstLine="420"/>
        <w:jc w:val="left"/>
      </w:pPr>
      <w:r>
        <w:t>2.</w:t>
      </w:r>
      <w:r>
        <w:t>关于</w:t>
      </w:r>
      <w:r>
        <w:t>“</w:t>
      </w:r>
      <w:r>
        <w:t>局机关日常管理不到位</w:t>
      </w:r>
      <w:r>
        <w:t>”</w:t>
      </w:r>
      <w:r>
        <w:t>的整改情况。</w:t>
      </w:r>
    </w:p>
    <w:p w:rsidR="00AE1548" w:rsidRDefault="00AE1548" w:rsidP="00AE1548">
      <w:pPr>
        <w:ind w:firstLineChars="200" w:firstLine="420"/>
        <w:jc w:val="left"/>
      </w:pPr>
      <w:r>
        <w:rPr>
          <w:rFonts w:hint="eastAsia"/>
        </w:rPr>
        <w:t>一是</w:t>
      </w:r>
      <w:r>
        <w:t>2021</w:t>
      </w:r>
      <w:r>
        <w:t>年</w:t>
      </w:r>
      <w:r>
        <w:t>1</w:t>
      </w:r>
      <w:r>
        <w:t>月</w:t>
      </w:r>
      <w:r>
        <w:t>28</w:t>
      </w:r>
      <w:r>
        <w:t>日上午开展局机关卫生大扫除，立行立改环境卫生差问题，并长期坚持。二是做好公共机构节能工作。及时维修滴水、漏水的水龙头，提醒各科室增强节能减排意识，要求全体干部职工坚持节约用电、用水的原则。三是修改完善长效管理机制，制定《机关办公楼管理规定》，加强机关内部管理。四是由局办公室不定期对科室环境卫生和节能减排开展情况进行抽查</w:t>
      </w:r>
      <w:r>
        <w:t>,</w:t>
      </w:r>
      <w:r>
        <w:t>抽查结果纳入年底目标管理体系考核进行扣减分。</w:t>
      </w:r>
    </w:p>
    <w:p w:rsidR="00AE1548" w:rsidRDefault="00AE1548" w:rsidP="00AE1548">
      <w:pPr>
        <w:ind w:firstLineChars="200" w:firstLine="420"/>
        <w:jc w:val="left"/>
      </w:pPr>
      <w:r>
        <w:rPr>
          <w:rFonts w:hint="eastAsia"/>
        </w:rPr>
        <w:t>（三）聚焦基层党组织领导班子和干部队伍建设情况</w:t>
      </w:r>
    </w:p>
    <w:p w:rsidR="00AE1548" w:rsidRDefault="00AE1548" w:rsidP="00AE1548">
      <w:pPr>
        <w:ind w:firstLineChars="200" w:firstLine="420"/>
        <w:jc w:val="left"/>
      </w:pPr>
      <w:r>
        <w:t>1.</w:t>
      </w:r>
      <w:r>
        <w:t>关于</w:t>
      </w:r>
      <w:r>
        <w:t>“</w:t>
      </w:r>
      <w:r>
        <w:t>党建引领业务工作作用发挥不够</w:t>
      </w:r>
      <w:r>
        <w:t>”</w:t>
      </w:r>
      <w:r>
        <w:t>的整改情况。</w:t>
      </w:r>
    </w:p>
    <w:p w:rsidR="00AE1548" w:rsidRDefault="00AE1548" w:rsidP="00AE1548">
      <w:pPr>
        <w:ind w:firstLineChars="200" w:firstLine="420"/>
        <w:jc w:val="left"/>
      </w:pPr>
      <w:r>
        <w:rPr>
          <w:rFonts w:hint="eastAsia"/>
        </w:rPr>
        <w:t>一是研究制定《中共宜良县城市管理局总支委员会关于在日常工作中发挥党员政治引领作用的通知》，要求全体党员在日常工作中、党组织活动中佩戴党徽，展示良好的党员形象，发挥模范表率作用，自觉接受党员群众监督。二是更新局党组织结构公示栏、三个党支部“亮身份、亮职责、亮承诺”公示栏照片，党员证件照统一佩戴党徽。进一步发挥党员在日常工作中的政治引领作用。三是挖掘优秀党员，提炼先进事迹。</w:t>
      </w:r>
    </w:p>
    <w:p w:rsidR="00AE1548" w:rsidRDefault="00AE1548" w:rsidP="00AE1548">
      <w:pPr>
        <w:ind w:firstLineChars="200" w:firstLine="420"/>
        <w:jc w:val="left"/>
      </w:pPr>
      <w:r>
        <w:t>2.</w:t>
      </w:r>
      <w:r>
        <w:t>关于</w:t>
      </w:r>
      <w:r>
        <w:t>“</w:t>
      </w:r>
      <w:r>
        <w:t>基层党务工作不规范</w:t>
      </w:r>
      <w:r>
        <w:t>”</w:t>
      </w:r>
      <w:r>
        <w:t>的整改情况。</w:t>
      </w:r>
    </w:p>
    <w:p w:rsidR="00AE1548" w:rsidRDefault="00AE1548" w:rsidP="00AE1548">
      <w:pPr>
        <w:ind w:firstLineChars="200" w:firstLine="420"/>
        <w:jc w:val="left"/>
      </w:pPr>
      <w:r>
        <w:rPr>
          <w:rFonts w:hint="eastAsia"/>
        </w:rPr>
        <w:t>一是不断加强和规范党内政治生活，把党的政治建设摆在首位，严肃党内政治生活，坚定政治信仰，始终在政治立场、政治方向、政治原则、政治道路上同以习近平为核心的党中央保持高度一致。二是加强党务工作者的业务培训，规范党组织活动记录，健全党组织机构，按照《基层党组织基础党务台账清单》要求，收集整理党务台账。三是严格落实党员积分制管理工作，结合业务工作及党员日常表现，进行差异化评分，并突出党员积分结果的运用。四是组织学习《中国共产党党内功勋荣誉表彰条例》，激励广大党员和党组织奋发进取、创先争优，增强党的创造力、凝聚力、战斗力。</w:t>
      </w:r>
    </w:p>
    <w:p w:rsidR="00AE1548" w:rsidRDefault="00AE1548" w:rsidP="00AE1548">
      <w:pPr>
        <w:ind w:firstLineChars="200" w:firstLine="420"/>
        <w:jc w:val="left"/>
      </w:pPr>
      <w:r>
        <w:t>3.</w:t>
      </w:r>
      <w:r>
        <w:t>关于</w:t>
      </w:r>
      <w:r>
        <w:t>“</w:t>
      </w:r>
      <w:r>
        <w:t>领导班子成员</w:t>
      </w:r>
      <w:r>
        <w:t>‘</w:t>
      </w:r>
      <w:r>
        <w:t>一岗双责</w:t>
      </w:r>
      <w:r>
        <w:t>’</w:t>
      </w:r>
      <w:r>
        <w:t>空转，对职责范围内的党风廉政建设重视不够，防范廉政风险意识不强</w:t>
      </w:r>
      <w:r>
        <w:t>”</w:t>
      </w:r>
      <w:r>
        <w:t>的整改情况。</w:t>
      </w:r>
    </w:p>
    <w:p w:rsidR="00AE1548" w:rsidRDefault="00AE1548" w:rsidP="00AE1548">
      <w:pPr>
        <w:ind w:firstLineChars="200" w:firstLine="420"/>
        <w:jc w:val="left"/>
      </w:pPr>
      <w:r>
        <w:rPr>
          <w:rFonts w:hint="eastAsia"/>
        </w:rPr>
        <w:t>一是党组主体责任落实到位，压紧压实管党治党政治责任。把落实全面从严治党主体责任作为发挥领导核心作用的首要任务，召开党风廉政建设党组专题会议，制定落实党风廉政建设责任制工作方案，签订党风廉政建设责任书</w:t>
      </w:r>
      <w:r>
        <w:t>13</w:t>
      </w:r>
      <w:r>
        <w:t>份。二是进一步强化监督职能，加大对风险点防控措施执行情况的监督检查力度，根据职能职责调整情况，及时修改完善权力运行清单，梳理部门风险点</w:t>
      </w:r>
      <w:r>
        <w:t xml:space="preserve"> 47</w:t>
      </w:r>
      <w:r>
        <w:t>个，制定防控措施</w:t>
      </w:r>
      <w:r>
        <w:t xml:space="preserve"> 45</w:t>
      </w:r>
      <w:r>
        <w:t>条。三是完善作风建设长效管理机制。加强机关内部管理。严肃工作纪律，强化执纪监督。</w:t>
      </w:r>
    </w:p>
    <w:p w:rsidR="00AE1548" w:rsidRDefault="00AE1548" w:rsidP="00AE1548">
      <w:pPr>
        <w:ind w:firstLineChars="200" w:firstLine="420"/>
        <w:jc w:val="left"/>
      </w:pPr>
      <w:r>
        <w:t>4.</w:t>
      </w:r>
      <w:r>
        <w:t>关于</w:t>
      </w:r>
      <w:r>
        <w:t>“</w:t>
      </w:r>
      <w:r>
        <w:t>运用监督执纪</w:t>
      </w:r>
      <w:r>
        <w:t>‘</w:t>
      </w:r>
      <w:r>
        <w:t>四种形态</w:t>
      </w:r>
      <w:r>
        <w:t>’</w:t>
      </w:r>
      <w:r>
        <w:t>中的</w:t>
      </w:r>
      <w:r>
        <w:t>‘</w:t>
      </w:r>
      <w:r>
        <w:t>第一种形态</w:t>
      </w:r>
      <w:r>
        <w:t>’</w:t>
      </w:r>
      <w:r>
        <w:t>不准确、不规范</w:t>
      </w:r>
      <w:r>
        <w:t>”</w:t>
      </w:r>
      <w:r>
        <w:t>的整改情况。</w:t>
      </w:r>
    </w:p>
    <w:p w:rsidR="00AE1548" w:rsidRDefault="00AE1548" w:rsidP="00AE1548">
      <w:pPr>
        <w:ind w:firstLineChars="200" w:firstLine="420"/>
        <w:jc w:val="left"/>
      </w:pPr>
      <w:r>
        <w:rPr>
          <w:rFonts w:hint="eastAsia"/>
        </w:rPr>
        <w:t>一是贯彻全面从严治党要求，落实管党治党主体责任，运用好监督执纪“四种形态”第一种形态。二是坚持把规矩和纪律挺在前面，切实做到抓早抓小、防微杜渐，</w:t>
      </w:r>
      <w:r>
        <w:t>2021</w:t>
      </w:r>
      <w:r>
        <w:t>上半年年共开展责任提醒谈话和组织提醒谈话</w:t>
      </w:r>
      <w:r>
        <w:t>25</w:t>
      </w:r>
      <w:r>
        <w:t>人次</w:t>
      </w:r>
      <w:r>
        <w:t>,</w:t>
      </w:r>
      <w:r>
        <w:t>组织提醒谈话</w:t>
      </w:r>
      <w:r>
        <w:t>4</w:t>
      </w:r>
      <w:r>
        <w:t>次，责任提醒谈话</w:t>
      </w:r>
      <w:r>
        <w:t>21</w:t>
      </w:r>
      <w:r>
        <w:t>次。</w:t>
      </w:r>
    </w:p>
    <w:p w:rsidR="00AE1548" w:rsidRDefault="00AE1548" w:rsidP="00AE1548">
      <w:pPr>
        <w:ind w:firstLineChars="200" w:firstLine="420"/>
        <w:jc w:val="left"/>
      </w:pPr>
      <w:r>
        <w:rPr>
          <w:rFonts w:hint="eastAsia"/>
        </w:rPr>
        <w:t>三、立足长效，巩固整改成果</w:t>
      </w:r>
    </w:p>
    <w:p w:rsidR="00AE1548" w:rsidRDefault="00AE1548" w:rsidP="00AE1548">
      <w:pPr>
        <w:ind w:firstLineChars="200" w:firstLine="420"/>
        <w:jc w:val="left"/>
      </w:pPr>
      <w:r>
        <w:rPr>
          <w:rFonts w:hint="eastAsia"/>
        </w:rPr>
        <w:t>（一）认真抓好整改后续工作。中共宜良县城市管理局党组将继续承担好、落实好党风廉政建设的主体责任，坚持把纪律和规矩挺在前面，在县委的正确领导下，坚持目标不变、力度不减，对巡察整改工作紧抓不放。对已基本完成的整改任务，适时组织“回头看”，巩固整改成效；对已初见成效的整改工作，要长期坚持，紧盯不放；对正在整改的工作，要按照县委巡察组要求，积极抓紧整改。不断巩固整改成果，善始善终把整改工作抓好做实，以实实在在的整改成效推进各项工作。</w:t>
      </w:r>
    </w:p>
    <w:p w:rsidR="00AE1548" w:rsidRDefault="00AE1548" w:rsidP="00AE1548">
      <w:pPr>
        <w:ind w:firstLineChars="200" w:firstLine="420"/>
        <w:jc w:val="left"/>
      </w:pPr>
      <w:r>
        <w:rPr>
          <w:rFonts w:hint="eastAsia"/>
        </w:rPr>
        <w:t>（二）切实履行监管职责。严格执行整改方案，按照责任分工落实整改工作责任，加强整改工作的横向沟通和纵向协调，强化责任部门的沟通协作，形成合力，发挥作用。涉及到全局的问题，调动全体干部职工积极配合，主动协调做好工作。强化整改工作的督促检查，严格落实整改工作台账，做到整改一个销号一个，扎实推进整改工作任务按期有效完成。</w:t>
      </w:r>
    </w:p>
    <w:p w:rsidR="00AE1548" w:rsidRDefault="00AE1548" w:rsidP="00AE1548">
      <w:pPr>
        <w:ind w:firstLineChars="200" w:firstLine="420"/>
        <w:jc w:val="left"/>
      </w:pPr>
      <w:r>
        <w:rPr>
          <w:rFonts w:hint="eastAsia"/>
        </w:rPr>
        <w:t>（三）健全机制注重实效。坚持立足长远、举一反三，针对巡察反馈的问题和意见，进一步强化权力制约和制度的规范，建立长效工作机制，坚持用制度管权、管事、管人、管物，固化整改工作成果，从源头上防止和杜绝各类违纪违法现象发生，进一步促进我县城市管理各项事业持续健康发展。</w:t>
      </w:r>
    </w:p>
    <w:p w:rsidR="00AE1548" w:rsidRDefault="00AE1548" w:rsidP="00AE1548">
      <w:pPr>
        <w:ind w:firstLineChars="200" w:firstLine="420"/>
        <w:jc w:val="left"/>
      </w:pPr>
      <w:r>
        <w:rPr>
          <w:rFonts w:hint="eastAsia"/>
        </w:rPr>
        <w:t>欢迎广大干部群众对巡察整改落实情况进行监督。如有意见建议，请及时向我们反映。联系方式：电话</w:t>
      </w:r>
      <w:r>
        <w:t>67598488</w:t>
      </w:r>
      <w:r>
        <w:t>；</w:t>
      </w:r>
      <w:hyperlink r:id="rId4" w:history="1">
        <w:r w:rsidRPr="00955D2F">
          <w:rPr>
            <w:rStyle w:val="a3"/>
          </w:rPr>
          <w:t>电子信箱</w:t>
        </w:r>
        <w:r w:rsidRPr="00955D2F">
          <w:rPr>
            <w:rStyle w:val="a3"/>
          </w:rPr>
          <w:t>635134310@qq.com</w:t>
        </w:r>
      </w:hyperlink>
      <w:r>
        <w:t>。</w:t>
      </w:r>
    </w:p>
    <w:p w:rsidR="00AE1548" w:rsidRDefault="00AE1548" w:rsidP="00AE1548">
      <w:pPr>
        <w:ind w:firstLineChars="200" w:firstLine="420"/>
        <w:jc w:val="right"/>
      </w:pPr>
      <w:r w:rsidRPr="00A65584">
        <w:rPr>
          <w:rFonts w:hint="eastAsia"/>
        </w:rPr>
        <w:t>宜良之窗</w:t>
      </w:r>
      <w:r>
        <w:rPr>
          <w:rFonts w:hint="eastAsia"/>
        </w:rPr>
        <w:t>2021-10-18</w:t>
      </w:r>
    </w:p>
    <w:p w:rsidR="00AE1548" w:rsidRDefault="00AE1548" w:rsidP="007577AE">
      <w:pPr>
        <w:sectPr w:rsidR="00AE1548" w:rsidSect="007577AE">
          <w:type w:val="continuous"/>
          <w:pgSz w:w="11906" w:h="16838"/>
          <w:pgMar w:top="1644" w:right="1236" w:bottom="1418" w:left="1814" w:header="851" w:footer="907" w:gutter="0"/>
          <w:pgNumType w:start="1"/>
          <w:cols w:space="720"/>
          <w:docGrid w:type="lines" w:linePitch="341" w:charSpace="2373"/>
        </w:sectPr>
      </w:pPr>
    </w:p>
    <w:p w:rsidR="00EA133E" w:rsidRDefault="00EA133E"/>
    <w:sectPr w:rsidR="00EA13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548"/>
    <w:rsid w:val="00AE1548"/>
    <w:rsid w:val="00EA13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15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1548"/>
    <w:rPr>
      <w:rFonts w:ascii="黑体" w:eastAsia="黑体" w:hAnsi="宋体" w:cs="Times New Roman"/>
      <w:b/>
      <w:kern w:val="36"/>
      <w:sz w:val="32"/>
      <w:szCs w:val="32"/>
    </w:rPr>
  </w:style>
  <w:style w:type="character" w:styleId="a3">
    <w:name w:val="Hyperlink"/>
    <w:basedOn w:val="a0"/>
    <w:uiPriority w:val="99"/>
    <w:qFormat/>
    <w:rsid w:val="00AE154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20449;&#31665;635134310@qq.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639</Words>
  <Characters>3644</Characters>
  <Application>Microsoft Office Word</Application>
  <DocSecurity>0</DocSecurity>
  <Lines>30</Lines>
  <Paragraphs>8</Paragraphs>
  <ScaleCrop>false</ScaleCrop>
  <Company>Win10NeT.COM</Company>
  <LinksUpToDate>false</LinksUpToDate>
  <CharactersWithSpaces>4275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