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02A" w:rsidRPr="008B1024" w:rsidRDefault="00F3402A" w:rsidP="008B1024">
      <w:pPr>
        <w:pStyle w:val="1"/>
      </w:pPr>
      <w:r w:rsidRPr="008B1024">
        <w:rPr>
          <w:rFonts w:hint="eastAsia"/>
        </w:rPr>
        <w:t>广东</w:t>
      </w:r>
      <w:r w:rsidRPr="008B1024">
        <w:t>19地市今年如何</w:t>
      </w:r>
      <w:r w:rsidRPr="008B1024">
        <w:t>“</w:t>
      </w:r>
      <w:r w:rsidRPr="008B1024">
        <w:t>稳投资</w:t>
      </w:r>
      <w:r w:rsidRPr="008B1024">
        <w:t>”</w:t>
      </w:r>
      <w:r w:rsidRPr="008B1024">
        <w:t>丨区域观察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当前，经济运行处于爬坡过坎的关口。</w:t>
      </w:r>
    </w:p>
    <w:p w:rsidR="00F3402A" w:rsidRDefault="00F3402A" w:rsidP="00F3402A">
      <w:pPr>
        <w:ind w:firstLineChars="200" w:firstLine="420"/>
        <w:jc w:val="left"/>
      </w:pPr>
      <w:r>
        <w:t>1</w:t>
      </w:r>
      <w:r>
        <w:t>月</w:t>
      </w:r>
      <w:r>
        <w:t>10</w:t>
      </w:r>
      <w:r>
        <w:t>日召开的国务院常务会议指出，要按照中央经济工作会议要求，把稳增长放在更加突出的位置，坚定实施扩大内需战略，坚持不搞</w:t>
      </w:r>
      <w:r>
        <w:t>“</w:t>
      </w:r>
      <w:r>
        <w:t>大水漫灌</w:t>
      </w:r>
      <w:r>
        <w:t>”</w:t>
      </w:r>
      <w:r>
        <w:t>，有针对性扩大最终消费和有效投资，这对顶住经济新的下行压力、确保一季度和上半年经济平稳运行具有重要意义。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稳大盘，就要着眼于稳住投资、消费、出口“三驾马车”。经济稳字当头、稳中求进，稳投资无疑将起到关键作用。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在广东各地的部署中，投资被放在十分重要的位置上。那么，各地市定下了怎样的预期目标？目前，广东除了广州、深圳之外，</w:t>
      </w:r>
      <w:r>
        <w:t>19</w:t>
      </w:r>
      <w:r>
        <w:t>个地市已经召开两会，并公布了今年主要经济社会发展预期目标。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【</w:t>
      </w:r>
      <w:r>
        <w:t>2021</w:t>
      </w:r>
      <w:r>
        <w:t>年前</w:t>
      </w:r>
      <w:r>
        <w:t>11</w:t>
      </w:r>
      <w:r>
        <w:t>月】</w:t>
      </w:r>
    </w:p>
    <w:p w:rsidR="00F3402A" w:rsidRDefault="00F3402A" w:rsidP="00F3402A">
      <w:pPr>
        <w:ind w:firstLineChars="200" w:firstLine="420"/>
        <w:jc w:val="left"/>
      </w:pPr>
      <w:r>
        <w:t>8</w:t>
      </w:r>
      <w:r>
        <w:t>地市投资两位数增长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阳江、惠州、肇庆位居全省前三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到目前为止，各地市统计局公布了</w:t>
      </w:r>
      <w:r>
        <w:t>2021</w:t>
      </w:r>
      <w:r>
        <w:t>年</w:t>
      </w:r>
      <w:r>
        <w:t>1-11</w:t>
      </w:r>
      <w:r>
        <w:t>月固定资产投资数据。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统计发现，有</w:t>
      </w:r>
      <w:r>
        <w:t>16</w:t>
      </w:r>
      <w:r>
        <w:t>个地市录得正增长，其中有</w:t>
      </w:r>
      <w:r>
        <w:t>8</w:t>
      </w:r>
      <w:r>
        <w:t>个地市同比增长达到了两位数。阳江以</w:t>
      </w:r>
      <w:r>
        <w:t>26.7%</w:t>
      </w:r>
      <w:r>
        <w:t>位列全省第一，惠州</w:t>
      </w:r>
      <w:r>
        <w:t>24.6%</w:t>
      </w:r>
      <w:r>
        <w:t>排在第二，肇庆</w:t>
      </w:r>
      <w:r>
        <w:t>18.4%</w:t>
      </w:r>
      <w:r>
        <w:t>名列第三。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从两年平均增速看：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有</w:t>
      </w:r>
      <w:r>
        <w:t>16</w:t>
      </w:r>
      <w:r>
        <w:t>个城市的固定资产投资两年平均增速为正增长，其中中山和阳江的两年平均增速达到了</w:t>
      </w:r>
      <w:r>
        <w:t>20.4%</w:t>
      </w:r>
      <w:r>
        <w:t>，增长势头可谓十分强劲。惠州也达到了</w:t>
      </w:r>
      <w:r>
        <w:t>19.9%</w:t>
      </w:r>
      <w:r>
        <w:t>，跟前面两个城市相差不大。肇庆、汕尾、广州、东莞的两年平均增速也都达到了两位数以上。</w:t>
      </w:r>
    </w:p>
    <w:p w:rsidR="00F3402A" w:rsidRDefault="00F3402A" w:rsidP="00F3402A">
      <w:pPr>
        <w:ind w:firstLineChars="200" w:firstLine="420"/>
        <w:jc w:val="left"/>
      </w:pPr>
      <w:r>
        <w:t>2021</w:t>
      </w:r>
      <w:r>
        <w:t>年前</w:t>
      </w:r>
      <w:r>
        <w:t>11</w:t>
      </w:r>
      <w:r>
        <w:t>个月，广东不少地市的工业投资都呈现高速增长态势。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比如阳江</w:t>
      </w:r>
      <w:r>
        <w:t>53.6%</w:t>
      </w:r>
      <w:r>
        <w:t>、惠州</w:t>
      </w:r>
      <w:r>
        <w:t>51.2%</w:t>
      </w:r>
      <w:r>
        <w:t>，中山</w:t>
      </w:r>
      <w:r>
        <w:t>35.5%</w:t>
      </w:r>
      <w:r>
        <w:t>、肇庆</w:t>
      </w:r>
      <w:r>
        <w:t>30.6%</w:t>
      </w:r>
      <w:r>
        <w:t>，等等。另外，东莞（</w:t>
      </w:r>
      <w:r>
        <w:t>26.9%</w:t>
      </w:r>
      <w:r>
        <w:t>）、揭阳（</w:t>
      </w:r>
      <w:r>
        <w:t>26.7%</w:t>
      </w:r>
      <w:r>
        <w:t>）、汕尾（</w:t>
      </w:r>
      <w:r>
        <w:t>24.3%</w:t>
      </w:r>
      <w:r>
        <w:t>）、茂名（</w:t>
      </w:r>
      <w:r>
        <w:t>20.8%</w:t>
      </w:r>
      <w:r>
        <w:t>）等都达到了</w:t>
      </w:r>
      <w:r>
        <w:t>20%</w:t>
      </w:r>
      <w:r>
        <w:t>以上。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阳江工业投资不仅同比大幅增长，而且两年平均增长也高达</w:t>
      </w:r>
      <w:r>
        <w:t>40.2%</w:t>
      </w:r>
      <w:r>
        <w:t>。之所以</w:t>
      </w:r>
      <w:r>
        <w:t>“</w:t>
      </w:r>
      <w:r>
        <w:t>暴涨</w:t>
      </w:r>
      <w:r>
        <w:t>”</w:t>
      </w:r>
      <w:r>
        <w:t>，与占比较大的全市海上风电项目大幅增长拉动有关。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相对而言，各地市的基础设施投资增速差距较大。部分城市（如阳江达到了</w:t>
      </w:r>
      <w:r>
        <w:t>65.3%</w:t>
      </w:r>
      <w:r>
        <w:t>、汕尾为</w:t>
      </w:r>
      <w:r>
        <w:t>33.2%</w:t>
      </w:r>
      <w:r>
        <w:t>）增速较高，但也有部分城市呈现负增长，有的还下降到</w:t>
      </w:r>
      <w:r>
        <w:t>-20%</w:t>
      </w:r>
      <w:r>
        <w:t>以下。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【</w:t>
      </w:r>
      <w:r>
        <w:t>2022</w:t>
      </w:r>
      <w:r>
        <w:t>年】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“稳投资”</w:t>
      </w:r>
    </w:p>
    <w:p w:rsidR="00F3402A" w:rsidRDefault="00F3402A" w:rsidP="00F3402A">
      <w:pPr>
        <w:ind w:firstLineChars="200" w:firstLine="420"/>
        <w:jc w:val="left"/>
      </w:pPr>
      <w:r>
        <w:t>14</w:t>
      </w:r>
      <w:r>
        <w:t>地市预期目标达到</w:t>
      </w:r>
      <w:r>
        <w:t>8%</w:t>
      </w:r>
      <w:r>
        <w:t>及以上</w:t>
      </w:r>
    </w:p>
    <w:p w:rsidR="00F3402A" w:rsidRDefault="00F3402A" w:rsidP="008B1024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3038708" cy="4011083"/>
            <wp:effectExtent l="19050" t="0" r="9292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344" cy="4011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数据来源：广东各地市</w:t>
      </w:r>
      <w:r>
        <w:t>2022</w:t>
      </w:r>
      <w:r>
        <w:t>年政府工作报告。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从广东各地市两会期间公布的固定资产投资预期增速看，</w:t>
      </w:r>
      <w:r>
        <w:t>14</w:t>
      </w:r>
      <w:r>
        <w:t>个地市预期目标达到</w:t>
      </w:r>
      <w:r>
        <w:t>8%</w:t>
      </w:r>
      <w:r>
        <w:t>及以上，</w:t>
      </w:r>
      <w:r>
        <w:t>7</w:t>
      </w:r>
      <w:r>
        <w:t>个地市超过</w:t>
      </w:r>
      <w:r>
        <w:t>10%</w:t>
      </w:r>
      <w:r>
        <w:t>，比如湛江为</w:t>
      </w:r>
      <w:r>
        <w:t>20%</w:t>
      </w:r>
      <w:r>
        <w:t>、惠州为</w:t>
      </w:r>
      <w:r>
        <w:t>18%</w:t>
      </w:r>
      <w:r>
        <w:t>、中山为</w:t>
      </w:r>
      <w:r>
        <w:t>16%</w:t>
      </w:r>
      <w:r>
        <w:t>、汕尾为</w:t>
      </w:r>
      <w:r>
        <w:t>15%</w:t>
      </w:r>
      <w:r>
        <w:t>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湛江市政府提出，适度超前开展基础设施建设，持续完善现代化基础设施体系。包括建设高能级港口型国家物流枢纽，建设高水平空港枢纽，建设高等级铁路枢纽，完善公路枢纽功能，推进新型基础设施建设等等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今年，湛江初步安排重点项目</w:t>
      </w:r>
      <w:r>
        <w:t>472</w:t>
      </w:r>
      <w:r>
        <w:t>个，总投资</w:t>
      </w:r>
      <w:r>
        <w:t>7971.78</w:t>
      </w:r>
      <w:r>
        <w:t>亿元，年度计划投资</w:t>
      </w:r>
      <w:r>
        <w:t>1096.31</w:t>
      </w:r>
      <w:r>
        <w:t>亿元。湛江强调要发挥政府投资撬动作用，激发民间投资活力，形成市场主导的投资内生增长机制。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在惠州今年的工作安排中，将聚焦产业竞争力提升、交通互联互通提升等工程。特别是工业投资，惠州的该指标预期为增长</w:t>
      </w:r>
      <w:r>
        <w:t>30%</w:t>
      </w:r>
      <w:r>
        <w:t>以上。目前，惠州正在大力推进一批重大产业项目的建设，这也是这个城市工业投资高速增长的底气。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中山全年安排</w:t>
      </w:r>
      <w:r>
        <w:t>215</w:t>
      </w:r>
      <w:r>
        <w:t>个省市重点项目，年度计划投资</w:t>
      </w:r>
      <w:r>
        <w:t>655.7</w:t>
      </w:r>
      <w:r>
        <w:t>亿元。尤其是加大工业投资力度，确保工业投资不低于</w:t>
      </w:r>
      <w:r>
        <w:t>420</w:t>
      </w:r>
      <w:r>
        <w:t>亿元。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以重点项目建设带动有效投资</w:t>
      </w:r>
    </w:p>
    <w:p w:rsidR="00F3402A" w:rsidRDefault="00F3402A" w:rsidP="00F3402A">
      <w:pPr>
        <w:ind w:firstLineChars="200" w:firstLine="420"/>
        <w:jc w:val="left"/>
      </w:pPr>
      <w:r>
        <w:t>2022</w:t>
      </w:r>
      <w:r>
        <w:t>年一季度开局，对稳定全年经济工作意义十分重大。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作为全国第一经济大省的广东，如何担当作为？</w:t>
      </w:r>
    </w:p>
    <w:p w:rsidR="00F3402A" w:rsidRDefault="00F3402A" w:rsidP="00F3402A">
      <w:pPr>
        <w:ind w:firstLineChars="200" w:firstLine="420"/>
        <w:jc w:val="left"/>
      </w:pPr>
      <w:r>
        <w:t>1</w:t>
      </w:r>
      <w:r>
        <w:t>月</w:t>
      </w:r>
      <w:r>
        <w:t>16</w:t>
      </w:r>
      <w:r>
        <w:t>日，省政府常务会议专题研究部署全省一季度经济工作。会议强调要以</w:t>
      </w:r>
      <w:r>
        <w:t>“</w:t>
      </w:r>
      <w:r>
        <w:t>进</w:t>
      </w:r>
      <w:r>
        <w:t>”</w:t>
      </w:r>
      <w:r>
        <w:t>作为目标和方向，在稳住基本盘的基础上争取经济发展取得更好成绩，充分发挥工作积极性、主动性、创造性，以旬保月、以月保季，为完成全年目标任务赢得主动。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除了促进消费、稳定外贸进出口外，会议重点提到了投资：以重点项目建设带动有效投资，切实树立强烈的抓项目意识，更加重视做深做细项目前期工作，加强用地、用林、用能、资金等资源要素保障，推动新建项目尽快开工，确保在建、续建项目加快进度，力争在一季度形成更多实物工作量。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“要多措并举服务工业企业投产、达产、增产”“突出抓好重大产业项目建设”“强化煤电油气等稳定供应”“促进广大中小微企业扩产、增产”……</w:t>
      </w:r>
    </w:p>
    <w:p w:rsidR="00F3402A" w:rsidRDefault="00F3402A" w:rsidP="00F3402A">
      <w:pPr>
        <w:ind w:firstLineChars="200" w:firstLine="420"/>
        <w:jc w:val="left"/>
      </w:pPr>
      <w:r>
        <w:rPr>
          <w:rFonts w:hint="eastAsia"/>
        </w:rPr>
        <w:t>为确保工业经济平稳运行和提质增效，广东对产业项目建设抓得十分紧。</w:t>
      </w:r>
    </w:p>
    <w:p w:rsidR="00F3402A" w:rsidRPr="00E860FF" w:rsidRDefault="00F3402A" w:rsidP="00F3402A">
      <w:pPr>
        <w:ind w:firstLineChars="200" w:firstLine="420"/>
        <w:jc w:val="left"/>
      </w:pPr>
      <w:r>
        <w:rPr>
          <w:rFonts w:hint="eastAsia"/>
        </w:rPr>
        <w:t>“扩大有效投资，短期看对稳增长能起到快速的效果，从长期看也是调整结构所需。”广东省委党校原副校长陈鸿宇认为，当下的投资特别是工业投资、技改投资等，将是未来广东竞争力和发展后劲的来源。一季度打好“开局战”，做好部署，那么完成今年任务就很有希望。</w:t>
      </w:r>
    </w:p>
    <w:p w:rsidR="00F3402A" w:rsidRDefault="00F3402A" w:rsidP="00F3402A">
      <w:pPr>
        <w:ind w:firstLineChars="200" w:firstLine="420"/>
        <w:jc w:val="right"/>
      </w:pPr>
      <w:r w:rsidRPr="00E860FF">
        <w:rPr>
          <w:rFonts w:hint="eastAsia"/>
        </w:rPr>
        <w:t>《南方》杂志</w:t>
      </w:r>
      <w:r>
        <w:rPr>
          <w:rFonts w:hint="eastAsia"/>
        </w:rPr>
        <w:t>2022-1-18</w:t>
      </w:r>
    </w:p>
    <w:p w:rsidR="00F3402A" w:rsidRDefault="00F3402A" w:rsidP="00106E8E">
      <w:pPr>
        <w:sectPr w:rsidR="00F3402A" w:rsidSect="00106E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3E1B" w:rsidRDefault="009D3E1B"/>
    <w:sectPr w:rsidR="009D3E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402A"/>
    <w:rsid w:val="009D3E1B"/>
    <w:rsid w:val="00F340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40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340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1590</Characters>
  <Application>Microsoft Office Word</Application>
  <DocSecurity>0</DocSecurity>
  <Lines>13</Lines>
  <Paragraphs>3</Paragraphs>
  <ScaleCrop>false</ScaleCrop>
  <Company>Microsoft</Company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2022-05-20T01:44:00Z</dcterms:created>
</cp:coreProperties>
</file>