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96" w:rsidRDefault="00075396" w:rsidP="000C720F">
      <w:pPr>
        <w:pStyle w:val="1"/>
      </w:pPr>
      <w:r w:rsidRPr="00B11B71">
        <w:rPr>
          <w:rFonts w:hint="eastAsia"/>
        </w:rPr>
        <w:t>“周末社区”打造基层治理“硬核模式”</w:t>
      </w:r>
    </w:p>
    <w:p w:rsidR="00075396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作者：邓艺娜</w:t>
      </w:r>
    </w:p>
    <w:p w:rsidR="00075396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冬日周末，曲调悠扬的苏州评弹《评弹节气歌》从平江路景区的朱马交桥上传来，吸引来往过客驻足观看。这是江苏省苏州市姑苏区平江街道推出的“苏式生活周末汇”特色服务之一，让居民沉浸式体验古城的江南文化魅力。（中国组织人事报）</w:t>
      </w:r>
    </w:p>
    <w:p w:rsidR="00075396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社区工作，是基层治理的主要内容。在具体的工作实践中，社区服务的时间往往与居民的工作时间重叠，公民需要服务的时候，社区下班了；社区上班的时间，公民也在上班。“周末社区”服务打破了这一困境，让社区工作跨过基层治理“最后一公里”，把服务送到了群众心坎。</w:t>
      </w:r>
    </w:p>
    <w:p w:rsidR="00075396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灵活服务时间，方便群众解决问题。社区工作时间必须灵活多变，根据群众需要设计。工作日时长至晚上</w:t>
      </w:r>
      <w:r>
        <w:t>8</w:t>
      </w:r>
      <w:r>
        <w:t>点半，周末、节假日对外提供服务；实施政务服务预约机制，探索社区工作者错时工作制度，统一调配社区工作者人员到岗、服务到位；建立社区活动公示制度，提前将阵地服务时间、服务内容、活动安排告知居民。这些工作举措，让居民能够找到最适合的服务时间，从而更方便寻找到服务。</w:t>
      </w:r>
    </w:p>
    <w:p w:rsidR="00075396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拓展服务功能，让社区成为“百事通”。社区服务是基层治理的“神经末梢”，社区服务，也必须丰富多样。依托社区党组织推出“非工作日为民服务”项目，制定红色体验类、文化传承类、社区治理类等个性化清单；加强区域统筹联动，推动机关、国企、“两新”组织等共建单位资源、服务节假日进社区，拓宽服务范畴；探索居民群众协商管理、引进专业社区工作者团队、低营利性或非营利性服务企业运营等多元模式。这些工作举措，让社区服务丰富起来，厚重起来，承担起护航群众幸福生活的任务。</w:t>
      </w:r>
    </w:p>
    <w:p w:rsidR="00075396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红色沟通情怀，让社区工作温暖。群众问题，纷繁复杂；急难愁盼，随时发生。将每月的第二个星期日固定为“社情民意联系日”，党员干部下沉一线开展入户走访、惠民政策宣讲、居民需求收集等工作；建立住区共治党组织，借助居民自治团队、志愿服务队伍等力量，利用周末时间组织居民恳谈会、议事协商会，共同商讨事关居民切身利益事宜。这些工作举措，让社区工作阳光灿烂，温暖如春，成为群众幸福生活的温暖能量。</w:t>
      </w:r>
    </w:p>
    <w:p w:rsidR="00075396" w:rsidRPr="00B11B71" w:rsidRDefault="00075396" w:rsidP="00075396">
      <w:pPr>
        <w:spacing w:line="245" w:lineRule="auto"/>
        <w:ind w:firstLineChars="200" w:firstLine="420"/>
        <w:jc w:val="left"/>
      </w:pPr>
      <w:r>
        <w:rPr>
          <w:rFonts w:hint="eastAsia"/>
        </w:rPr>
        <w:t>周末社区，符合社区基层治理特点，满足人民群众生活幸福。延长服务时长、拓展服务功能、推行“社情民意联系日”制度等，最大限度地满足了居民办事需求，“周末社区”应该成为社区基层治理的“硬核模式”。（邓艺娜）</w:t>
      </w:r>
    </w:p>
    <w:p w:rsidR="00075396" w:rsidRDefault="00075396" w:rsidP="00075396">
      <w:pPr>
        <w:spacing w:line="245" w:lineRule="auto"/>
        <w:ind w:firstLineChars="200" w:firstLine="420"/>
        <w:jc w:val="right"/>
      </w:pPr>
      <w:r w:rsidRPr="00B11B71">
        <w:rPr>
          <w:rFonts w:hint="eastAsia"/>
        </w:rPr>
        <w:t>河北新闻网</w:t>
      </w:r>
      <w:r>
        <w:t>2022-</w:t>
      </w:r>
      <w:r w:rsidRPr="00B11B71">
        <w:t>1-20</w:t>
      </w:r>
    </w:p>
    <w:p w:rsidR="00075396" w:rsidRDefault="00075396" w:rsidP="00277A9C">
      <w:pPr>
        <w:sectPr w:rsidR="00075396" w:rsidSect="00277A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F287C" w:rsidRDefault="00EF287C"/>
    <w:sectPr w:rsidR="00EF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396"/>
    <w:rsid w:val="00075396"/>
    <w:rsid w:val="00E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753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53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2022-05-23T09:21:00Z</dcterms:created>
</cp:coreProperties>
</file>