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8" w:rsidRDefault="001F3658" w:rsidP="00AA7DB5">
      <w:pPr>
        <w:pStyle w:val="1"/>
      </w:pPr>
      <w:r w:rsidRPr="00AA7DB5">
        <w:rPr>
          <w:rFonts w:hint="eastAsia"/>
        </w:rPr>
        <w:t>民生优先！今年郑州城市管理重点工作来了</w:t>
      </w:r>
    </w:p>
    <w:p w:rsidR="001F3658" w:rsidRDefault="001F3658" w:rsidP="001F3658">
      <w:pPr>
        <w:ind w:firstLineChars="200" w:firstLine="420"/>
        <w:jc w:val="left"/>
      </w:pPr>
      <w:r>
        <w:t>2022</w:t>
      </w:r>
      <w:r>
        <w:t>年是党的二十大召开之年，是全面落实</w:t>
      </w:r>
      <w:r>
        <w:t>“</w:t>
      </w:r>
      <w:r>
        <w:t>十四五</w:t>
      </w:r>
      <w:r>
        <w:t>”</w:t>
      </w:r>
      <w:r>
        <w:t>规划的深化之年。面对新形势、新任务、新要求，今年郑州城市管理都有哪些重点工作？</w:t>
      </w:r>
      <w:r>
        <w:t>2</w:t>
      </w:r>
      <w:r>
        <w:t>月</w:t>
      </w:r>
      <w:r>
        <w:t>24</w:t>
      </w:r>
      <w:r>
        <w:t>日，在郑州市城市管理局召开的</w:t>
      </w:r>
      <w:r>
        <w:t>2022</w:t>
      </w:r>
      <w:r>
        <w:t>年城市管理工作会议，给出了明确答案。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巩固“四化”管理成效，全面提高城市环境整体品质</w:t>
      </w:r>
    </w:p>
    <w:p w:rsidR="001F3658" w:rsidRDefault="001F3658" w:rsidP="001F3658">
      <w:pPr>
        <w:ind w:firstLineChars="200" w:firstLine="420"/>
        <w:jc w:val="left"/>
      </w:pPr>
      <w:r>
        <w:t>@</w:t>
      </w:r>
      <w:r>
        <w:t>巩固</w:t>
      </w:r>
      <w:r>
        <w:t>“</w:t>
      </w:r>
      <w:r>
        <w:t>序化</w:t>
      </w:r>
      <w:r>
        <w:t>”</w:t>
      </w:r>
      <w:r>
        <w:t>管理</w:t>
      </w:r>
      <w:r>
        <w:t xml:space="preserve"> </w:t>
      </w:r>
      <w:r>
        <w:t>进一步规范城市秩序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规范停车秩序管理。规范公共停车设施运营管理，提高公共停车泊位周转率。持续做好停车场运行管理专项整治，</w:t>
      </w:r>
      <w:r>
        <w:t>2022</w:t>
      </w:r>
      <w:r>
        <w:t>年底前各区（开发区）完成不少于</w:t>
      </w:r>
      <w:r>
        <w:t>10</w:t>
      </w:r>
      <w:r>
        <w:t>条停车管理示范街（路）打造；加强经营性停车场管理，提高停车场设施设置标准和服务水平，优化停车场备案登记流程，实现市区经营性停车场备案率达到</w:t>
      </w:r>
      <w:r>
        <w:t>98%</w:t>
      </w:r>
      <w:r>
        <w:t>以上；规范道路停车泊位管理，严格落实收支两条线制度。完善智慧停车系统建设运营，逐步接入各类停车资源数据，推行智慧停车</w:t>
      </w:r>
      <w:r>
        <w:t>“</w:t>
      </w:r>
      <w:r>
        <w:t>一码通</w:t>
      </w:r>
      <w:r>
        <w:t>”</w:t>
      </w:r>
      <w:r>
        <w:t>，方便市民出行；持续推进道路停车泊位高位视频建设，覆盖率达到</w:t>
      </w:r>
      <w:r>
        <w:t>80%</w:t>
      </w:r>
      <w:r>
        <w:t>以上。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优化非机动车和共享单车管理。广泛宣传《郑州市非机动车管理办法》，调动办事处、沿街单位等各方力量参与非机动车停放管理，开展沿街企事业单位周边非机动车乱停乱放专项整治，引导各责任单位因地制宜、一点一策，推动问题有效解决。</w:t>
      </w:r>
    </w:p>
    <w:p w:rsidR="001F3658" w:rsidRDefault="001F3658" w:rsidP="001F3658">
      <w:pPr>
        <w:ind w:firstLineChars="200" w:firstLine="420"/>
        <w:jc w:val="left"/>
      </w:pPr>
      <w:r>
        <w:t>@</w:t>
      </w:r>
      <w:r>
        <w:t>巩固</w:t>
      </w:r>
      <w:r>
        <w:t>“</w:t>
      </w:r>
      <w:r>
        <w:t>洁化</w:t>
      </w:r>
      <w:r>
        <w:t>”</w:t>
      </w:r>
      <w:r>
        <w:t>管理，进一步提质城市环境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提升环卫保洁水平。加强环卫应急处置，针对疫情管控、极端天气等制订相应的应急预案，建立专业的应急保障队伍，提高应对能力。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持续推进“厕所革命”。新建公厕</w:t>
      </w:r>
      <w:r>
        <w:t>30</w:t>
      </w:r>
      <w:r>
        <w:t>座，为市区所有公厕加装除臭消杀设施设备，定时进行环卫保洁和除臭消杀，降低对周边环境的影响。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强化生活垃圾分类管理。深入推进生活垃圾收运一体化改革，建立完善的生活垃圾统一收运体制。加快生活垃圾分类设施建设，新建居民小区生活垃圾分类箱房（亭）</w:t>
      </w:r>
      <w:r>
        <w:t>3000</w:t>
      </w:r>
      <w:r>
        <w:t>座以上，实现居民小区全覆盖；建成运营</w:t>
      </w:r>
      <w:r>
        <w:t>16</w:t>
      </w:r>
      <w:r>
        <w:t>座区级生活垃圾分拣中心，打通分类处理的</w:t>
      </w:r>
      <w:r>
        <w:t>“</w:t>
      </w:r>
      <w:r>
        <w:t>最后一公里</w:t>
      </w:r>
      <w:r>
        <w:t>”</w:t>
      </w:r>
      <w:r>
        <w:t>。到</w:t>
      </w:r>
      <w:r>
        <w:t>2022</w:t>
      </w:r>
      <w:r>
        <w:t>年底，力争城区生活垃圾分类覆盖率达到</w:t>
      </w:r>
      <w:r>
        <w:t>98%</w:t>
      </w:r>
      <w:r>
        <w:t>以上，生活垃圾回收利用率达到</w:t>
      </w:r>
      <w:r>
        <w:t>38%</w:t>
      </w:r>
      <w:r>
        <w:t>以上。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加快生活垃圾处理设施建设。完善生活垃圾末端处置闭环，积极推进生活垃圾焚烧发电厂建设，</w:t>
      </w:r>
      <w:r>
        <w:t>2022</w:t>
      </w:r>
      <w:r>
        <w:t>年</w:t>
      </w:r>
      <w:r>
        <w:t>5</w:t>
      </w:r>
      <w:r>
        <w:t>月底前实现南部生活垃圾焚烧发电厂（二期）满负荷常态化运转，日处理生活垃圾不少于</w:t>
      </w:r>
      <w:r>
        <w:t>2000</w:t>
      </w:r>
      <w:r>
        <w:t>吨；</w:t>
      </w:r>
      <w:r>
        <w:t>2022</w:t>
      </w:r>
      <w:r>
        <w:t>年</w:t>
      </w:r>
      <w:r>
        <w:t>3</w:t>
      </w:r>
      <w:r>
        <w:t>月份实现西部生活垃圾焚烧发电厂主体开工。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统筹建筑垃圾管理。规范建筑垃圾清运市场，做好新能源渣土车推广服务保障工作，实现绿色清运。统筹开展各区县（市）建筑垃圾消纳场的规划选址及联审联批，合理规划布局消纳场。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强化城区河道管理。加快城区河道水毁修复和除险加固，确保河道行洪安全、排水通畅。统筹河道绿化品质提升、园路改造，加强日常管理，加大岸堤、水面、绿地保洁管养力度，全面巩固城市黑臭水体治理成果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加强大气污染防治。优化完善城管系统大气污染防治工作督导考核标准和考核办法，对全系统施工工地扬尘管控、全市餐饮油烟治理、渣土车管理、道路扬尘治理等工作进行严格督导考核。</w:t>
      </w:r>
    </w:p>
    <w:p w:rsidR="001F3658" w:rsidRDefault="001F3658" w:rsidP="001F3658">
      <w:pPr>
        <w:ind w:firstLineChars="200" w:firstLine="420"/>
        <w:jc w:val="left"/>
      </w:pPr>
      <w:r>
        <w:t>@</w:t>
      </w:r>
      <w:r>
        <w:t>巩固</w:t>
      </w:r>
      <w:r>
        <w:t>“</w:t>
      </w:r>
      <w:r>
        <w:t>绿化</w:t>
      </w:r>
      <w:r>
        <w:t>”</w:t>
      </w:r>
      <w:r>
        <w:t>管理</w:t>
      </w:r>
      <w:r>
        <w:t xml:space="preserve"> </w:t>
      </w:r>
      <w:r>
        <w:t>进一步蝶变城市风貌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聚力道路绿化提档升级。按照“一街一景，一路一色，三季有花，四季常青”要求，在新建改建道路绿化工程中规模化种植主题花木树种，进一步提升道路绿化品质。以精品街区、公园、游园为重点，实现智慧树牌重点区域全覆盖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加强城市雕塑规划建设和管理。深化完善城市雕塑专项规划方案，优化城市雕塑文化景观，提升城市文化品位。科学开展城市雕塑题材及设计方案评审，举办系列雕塑作品展，推进雕塑文化艺术普及。</w:t>
      </w:r>
    </w:p>
    <w:p w:rsidR="001F3658" w:rsidRDefault="001F3658" w:rsidP="001F3658">
      <w:pPr>
        <w:ind w:firstLineChars="200" w:firstLine="420"/>
        <w:jc w:val="left"/>
      </w:pPr>
      <w:r>
        <w:t>@</w:t>
      </w:r>
      <w:r>
        <w:t>巩固</w:t>
      </w:r>
      <w:r>
        <w:t>“</w:t>
      </w:r>
      <w:r>
        <w:t>亮化</w:t>
      </w:r>
      <w:r>
        <w:t>”</w:t>
      </w:r>
      <w:r>
        <w:t>管理</w:t>
      </w:r>
      <w:r>
        <w:t xml:space="preserve"> </w:t>
      </w:r>
      <w:r>
        <w:t>进一步增颜城市夜空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提高城市照明管理水平。加大城市照明基础设施建设和管养力度，确保主干道亮灯率达到</w:t>
      </w:r>
      <w:r>
        <w:t>98%</w:t>
      </w:r>
      <w:r>
        <w:t>以上，次干道、支路亮灯率达到</w:t>
      </w:r>
      <w:r>
        <w:t>96%</w:t>
      </w:r>
      <w:r>
        <w:t>以上，道路照明设施完好率达到</w:t>
      </w:r>
      <w:r>
        <w:t>96%</w:t>
      </w:r>
      <w:r>
        <w:t>以上。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聚焦专项整治</w:t>
      </w:r>
      <w:r>
        <w:t xml:space="preserve"> </w:t>
      </w:r>
      <w:r>
        <w:t>全面补齐城市管理短板弱项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加快推进架空线缆入地改造。全面启动四环内主次干道、主要支路等道路架空线缆入地改造工作，对主次干道沿线的私拉乱扯线缆等进行清除，对背街小巷沿线的架空线缆进行归拢整理，</w:t>
      </w:r>
      <w:r>
        <w:t>2022</w:t>
      </w:r>
      <w:r>
        <w:t>年底前完成入地改造</w:t>
      </w:r>
      <w:r>
        <w:t>150</w:t>
      </w:r>
      <w:r>
        <w:t>公里，力争实现四环以内主次干道、重点区域道路架空通讯线缆基本清零，力争全市全域消除</w:t>
      </w:r>
      <w:r>
        <w:t>“</w:t>
      </w:r>
      <w:r>
        <w:t>空中蛛网</w:t>
      </w:r>
      <w:r>
        <w:t>”</w:t>
      </w:r>
      <w:r>
        <w:t>乱象。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持续开展道路线杆、箱体综合整治。年底前完成综合改造的道路、精品道路，全部实现“多杆合一”“多箱合一”，净化城市空间。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深化施工围挡及保通路管理。常态化开展施工围挡排查整治，对陈旧、破损影响城市环境的围挡，超高、超大存在安全隐患的围挡，“围而不建”、长期占压城市道路的围挡，及时进行清理整治，消除隐患，还路于民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拓展道路窨井整治成果。年底前完成</w:t>
      </w:r>
      <w:r>
        <w:t>5</w:t>
      </w:r>
      <w:r>
        <w:t>万座窨井盖治理提升。对市内主要位置、易积水区域的窨井进行防坠网安装和更换，消除安全隐患，织起</w:t>
      </w:r>
      <w:r>
        <w:t>“</w:t>
      </w:r>
      <w:r>
        <w:t>窨井安全网</w:t>
      </w:r>
      <w:r>
        <w:t>”</w:t>
      </w:r>
      <w:r>
        <w:t>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全方位提升城市防汛能力。进一步理顺城市防汛体制机制，加快排水设施改造提升，制订排水泵站和老旧排水管网改造提升方案，提升市区排水行泄能力。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保障民生</w:t>
      </w:r>
      <w:r>
        <w:t xml:space="preserve"> </w:t>
      </w:r>
      <w:r>
        <w:t>全面增强城市公用产品供应保障能力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提高供水安全保障能力。继续深化全市供水“一体化、一张网”改革，经市委、市政府审批后，重点做好主城区内高新区、经开区、郑东新区白沙园区、新郑市龙湖镇供水业务整合工作。加快推进智慧供水系统工程；随着道路新建供水管网</w:t>
      </w:r>
      <w:r>
        <w:t>70</w:t>
      </w:r>
      <w:r>
        <w:t>公里。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持续强化燃气供应保障。优化气源结构，强化气源保障，推进燃气工程建设和技术创新，扩大燃气供应规模。新建燃气管网</w:t>
      </w:r>
      <w:r>
        <w:t>100</w:t>
      </w:r>
      <w:r>
        <w:t>公里，新发展天然气民用用户</w:t>
      </w:r>
      <w:r>
        <w:t>9</w:t>
      </w:r>
      <w:r>
        <w:t>万户。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稳步增强集中供热能力。持续完善升级“一城一网”供热整体框架，完成白沙园区热源厂二期项目建设，推进南四环主干供热管网、裕中百万机组“引热入郑”市区西线配套主干网工程、新密裕中电厂“引热入郑”（一期）长输热网扩容工程、“西热东送”干线管网、紫辰路供热输配管网、经开物流园区热源厂等重点项目建设，新建供热管网</w:t>
      </w:r>
      <w:r>
        <w:t>40</w:t>
      </w:r>
      <w:r>
        <w:t>公里，新增集中供热入网面积</w:t>
      </w:r>
      <w:r>
        <w:t>500</w:t>
      </w:r>
      <w:r>
        <w:t>万平方米。加强</w:t>
      </w:r>
      <w:r>
        <w:t>“</w:t>
      </w:r>
      <w:r>
        <w:t>智慧供热</w:t>
      </w:r>
      <w:r>
        <w:t>”</w:t>
      </w:r>
      <w:r>
        <w:t>和</w:t>
      </w:r>
      <w:r>
        <w:t>“</w:t>
      </w:r>
      <w:r>
        <w:t>热力大脑</w:t>
      </w:r>
      <w:r>
        <w:t>”</w:t>
      </w:r>
      <w:r>
        <w:t>建设，积极探索低碳供热，推动供热能源结构转型升级。</w:t>
      </w:r>
    </w:p>
    <w:p w:rsidR="001F3658" w:rsidRDefault="001F3658" w:rsidP="001F3658">
      <w:pPr>
        <w:ind w:firstLineChars="200" w:firstLine="420"/>
        <w:jc w:val="left"/>
      </w:pPr>
      <w:r>
        <w:rPr>
          <w:rFonts w:hint="eastAsia"/>
        </w:rPr>
        <w:t>统筹开展污水污泥处理。强化再生水开发利用，完善建立再生水开发利用体制机制，拓展使用范围，提升利用效能。全年达标处理污水</w:t>
      </w:r>
      <w:r>
        <w:t>7.06</w:t>
      </w:r>
      <w:r>
        <w:t>亿吨、污泥</w:t>
      </w:r>
      <w:r>
        <w:t>56</w:t>
      </w:r>
      <w:r>
        <w:t>万吨，供应中水</w:t>
      </w:r>
      <w:r>
        <w:t>3485</w:t>
      </w:r>
      <w:r>
        <w:t>万吨。</w:t>
      </w:r>
    </w:p>
    <w:p w:rsidR="001F3658" w:rsidRDefault="001F3658" w:rsidP="00AA7DB5">
      <w:pPr>
        <w:jc w:val="right"/>
      </w:pPr>
      <w:r w:rsidRPr="00AA7DB5">
        <w:rPr>
          <w:rFonts w:hint="eastAsia"/>
        </w:rPr>
        <w:t>大象新闻</w:t>
      </w:r>
      <w:r w:rsidRPr="00AA7DB5">
        <w:t>2022-02-24</w:t>
      </w:r>
    </w:p>
    <w:p w:rsidR="001F3658" w:rsidRDefault="001F3658" w:rsidP="004B07F8">
      <w:pPr>
        <w:sectPr w:rsidR="001F3658" w:rsidSect="004B07F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5653" w:rsidRDefault="00015653"/>
    <w:sectPr w:rsidR="0001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658"/>
    <w:rsid w:val="00015653"/>
    <w:rsid w:val="001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365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F365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2022-05-23T03:26:00Z</dcterms:created>
</cp:coreProperties>
</file>