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2D3E" w:rsidRDefault="00A12D3E">
      <w:pPr>
        <w:pStyle w:val="1"/>
      </w:pPr>
      <w:r>
        <w:rPr>
          <w:rFonts w:hint="eastAsia"/>
        </w:rPr>
        <w:t>沈阳市法院20项举措为“十四五规划”护航</w:t>
      </w:r>
    </w:p>
    <w:p w:rsidR="00A12D3E" w:rsidRDefault="00A12D3E">
      <w:r>
        <w:rPr>
          <w:rFonts w:hint="eastAsia"/>
        </w:rPr>
        <w:t xml:space="preserve">　　北国网讯</w:t>
      </w:r>
      <w:r>
        <w:rPr>
          <w:rFonts w:hint="eastAsia"/>
        </w:rPr>
        <w:t xml:space="preserve"> </w:t>
      </w:r>
      <w:r>
        <w:rPr>
          <w:rFonts w:hint="eastAsia"/>
        </w:rPr>
        <w:t>（记者</w:t>
      </w:r>
      <w:r>
        <w:rPr>
          <w:rFonts w:hint="eastAsia"/>
        </w:rPr>
        <w:t xml:space="preserve"> </w:t>
      </w:r>
      <w:r>
        <w:rPr>
          <w:rFonts w:hint="eastAsia"/>
        </w:rPr>
        <w:t>李冰）</w:t>
      </w:r>
      <w:r>
        <w:rPr>
          <w:rFonts w:hint="eastAsia"/>
        </w:rPr>
        <w:t>4</w:t>
      </w:r>
      <w:r>
        <w:rPr>
          <w:rFonts w:hint="eastAsia"/>
        </w:rPr>
        <w:t>月</w:t>
      </w:r>
      <w:r>
        <w:rPr>
          <w:rFonts w:hint="eastAsia"/>
        </w:rPr>
        <w:t>29</w:t>
      </w:r>
      <w:r>
        <w:rPr>
          <w:rFonts w:hint="eastAsia"/>
        </w:rPr>
        <w:t>日，沈阳市中级人民法院召开新闻发布会，通报了沈阳市法院系统为《沈阳市国民经济和社会发展第十四个五年规划和二○三五年远景目标纲要》实施提供司法服务和保障的相关情况。</w:t>
      </w:r>
    </w:p>
    <w:p w:rsidR="00A12D3E" w:rsidRDefault="00A12D3E">
      <w:r>
        <w:rPr>
          <w:rFonts w:hint="eastAsia"/>
        </w:rPr>
        <w:t xml:space="preserve">　　据了解，为确保司法服务保障措施的科学性、针对性和可行性，沈阳市法院系统研究、深入领会了沈阳市委十三届十三次全会对《沈阳市国民经济和社会发展第十四个五年规划和二○三五年远景目标纲要》的决议精神和沈阳市人大十六届四次会议审查决议意见，并结合司法大数据分析和历年司法审判白皮书内容梳理，找准了助力经济社会发展的切入点、着力点，厘清了服务保障的重点领域和关键环节，经多次修改，历时两个月形成了本意见。</w:t>
      </w:r>
    </w:p>
    <w:p w:rsidR="00A12D3E" w:rsidRDefault="00A12D3E">
      <w:r>
        <w:rPr>
          <w:rFonts w:hint="eastAsia"/>
        </w:rPr>
        <w:t xml:space="preserve">　　《意见》全文共分为</w:t>
      </w:r>
      <w:r>
        <w:rPr>
          <w:rFonts w:hint="eastAsia"/>
        </w:rPr>
        <w:t>20</w:t>
      </w:r>
      <w:r>
        <w:rPr>
          <w:rFonts w:hint="eastAsia"/>
        </w:rPr>
        <w:t>条，具体包括“狠抓执法办案主责主业”、“维护经济社会安全稳定”、“依法推进国资国企改革”、“助力现代化产业体系发展”、“服务创新驱动发展”、“维护金融安全和金融秩序稳定”以及“助推新旧动能转换”等方面内容。意见以提升司法服务和保障能力，助力规划纲要实施为主线，锚定实现“十四五”时期沈阳经济社会高质量发展和新时代全面振兴全方位振兴的任务目标。</w:t>
      </w:r>
    </w:p>
    <w:p w:rsidR="00A12D3E" w:rsidRDefault="00A12D3E">
      <w:r>
        <w:rPr>
          <w:rFonts w:hint="eastAsia"/>
        </w:rPr>
        <w:t xml:space="preserve">　　《意见》强调，沈阳市法院系统将始终坚持执法办案第一要务、公正司法第一责任，切实把公正司法作为助力经济社会发展的切入点、着力点和关键点。与此同时，结合刑事审判、民事审判、行政审判、执行等工作，沈阳市法院系统将专设“维护经济社会安全稳定”、“强化民生司法保护”、“助推法治政府建设”、“推进诚信体系构建”等条目落实服务保障内容，推动扫黑除恶常态化，依法打击涉枪涉爆等违法犯罪活动。意见明确，沈阳市法院系统将强化民生司法保护，并就贯彻实施民法典，加大对促进就业、教育公平、公共卫生、社会保险及救助、养老等民生权益司法保护作出制度设计。</w:t>
      </w:r>
    </w:p>
    <w:p w:rsidR="00A12D3E" w:rsidRDefault="00A12D3E">
      <w:pPr>
        <w:ind w:firstLine="423"/>
      </w:pPr>
      <w:r>
        <w:rPr>
          <w:rFonts w:hint="eastAsia"/>
        </w:rPr>
        <w:t>此外，沈阳市法院系统将着眼让企业家专心创业、放心投资、安心经营，研究引入重大涉营商案件判前影响评估、风险评估制度和风险防范处置预案机制，坚决防止发生“因为判决执行一个案件毁掉一个企业”的现象。《意见》强调，沈阳市法院系统将积极回应司法需求，稳妥推进股权多元化和混合所有制改革，对国企改革中可能涉及的企业合法权益保护、国有资产保护、非公经济平等对待等一系列问题，提前研判、适时介入，增强司法处置的前瞻性和针对性，保障各项国资国企改革政策的实施和落实。着眼推进区域性金融中心建设，一方面要求依法审理涉金融机构、资本市场、投融资领域矛盾纠纷案件，稳妥处置金融机构不良资产风险、重点企业经营和债务风险及非法集资、洗钱等违规违法金融活动，坚决守住不发生系统性金融风险的底线。另一方面，沈阳市法院系统还将积极支持金融创新，高度关注涉金融新业态案件的司法风险研判，规范引导互联网金融、融资租赁等新业态规范经营，吸引更多的金融机构积聚沈阳，助力沈阳振兴发展。</w:t>
      </w:r>
    </w:p>
    <w:p w:rsidR="00A12D3E" w:rsidRDefault="00A12D3E">
      <w:pPr>
        <w:ind w:firstLine="423"/>
        <w:jc w:val="right"/>
      </w:pPr>
      <w:r>
        <w:rPr>
          <w:rFonts w:hint="eastAsia"/>
        </w:rPr>
        <w:t xml:space="preserve"> </w:t>
      </w:r>
      <w:r>
        <w:rPr>
          <w:rFonts w:hint="eastAsia"/>
        </w:rPr>
        <w:t>北国网</w:t>
      </w:r>
      <w:r>
        <w:rPr>
          <w:rFonts w:hint="eastAsia"/>
        </w:rPr>
        <w:t>2021-04-30</w:t>
      </w:r>
    </w:p>
    <w:p w:rsidR="00A12D3E" w:rsidRDefault="00A12D3E" w:rsidP="00E71F6B">
      <w:pPr>
        <w:sectPr w:rsidR="00A12D3E" w:rsidSect="00E71F6B">
          <w:type w:val="continuous"/>
          <w:pgSz w:w="11906" w:h="16838"/>
          <w:pgMar w:top="1644" w:right="1236" w:bottom="1418" w:left="1814" w:header="851" w:footer="907" w:gutter="0"/>
          <w:pgNumType w:start="1"/>
          <w:cols w:space="720"/>
          <w:docGrid w:type="lines" w:linePitch="341" w:charSpace="2373"/>
        </w:sectPr>
      </w:pPr>
    </w:p>
    <w:p w:rsidR="005E6E81" w:rsidRDefault="005E6E81"/>
    <w:sectPr w:rsidR="005E6E8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12D3E"/>
    <w:rsid w:val="005E6E81"/>
    <w:rsid w:val="00A12D3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12D3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12D3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180</Words>
  <Characters>1031</Characters>
  <Application>Microsoft Office Word</Application>
  <DocSecurity>0</DocSecurity>
  <Lines>8</Lines>
  <Paragraphs>2</Paragraphs>
  <ScaleCrop>false</ScaleCrop>
  <Company>Microsoft</Company>
  <LinksUpToDate>false</LinksUpToDate>
  <CharactersWithSpaces>1209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2022-05-11T12:58:00Z</dcterms:created>
</cp:coreProperties>
</file>