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3394" w:rsidRDefault="00243394">
      <w:pPr>
        <w:pStyle w:val="1"/>
      </w:pPr>
      <w:r>
        <w:rPr>
          <w:rFonts w:hint="eastAsia"/>
        </w:rPr>
        <w:t>丰顺法院六项措施推进市域社会治理现代化工作</w:t>
      </w:r>
    </w:p>
    <w:p w:rsidR="00243394" w:rsidRDefault="00243394">
      <w:pPr>
        <w:ind w:firstLine="420"/>
      </w:pPr>
      <w:r>
        <w:rPr>
          <w:rFonts w:hint="eastAsia"/>
        </w:rPr>
        <w:t>自开展市域社会治理现代化建设工作以来，丰顺法院主动将法院工作融入市域社会治理工作中，不断完善立案调解、诉调对接机制，全面提升诉讼服务水平，抓好涉法涉诉信访源头治理，为推进市域社会治理现代化工作提供了有力的法治保障。</w:t>
      </w:r>
    </w:p>
    <w:p w:rsidR="00243394" w:rsidRDefault="00243394">
      <w:pPr>
        <w:ind w:firstLine="420"/>
      </w:pPr>
      <w:r>
        <w:rPr>
          <w:rFonts w:hint="eastAsia"/>
        </w:rPr>
        <w:t>一是强化组织领导，明确具体任务分工。围绕县委安排部署，经党组讨论决定，将推进市域社会治理现代化、深化平安建设工作列入法院工作重要日程，结合法院工作实际，制定《丰顺县人民法院关于推进市域社会治理现代化三年（</w:t>
      </w:r>
      <w:r>
        <w:rPr>
          <w:rFonts w:hint="eastAsia"/>
        </w:rPr>
        <w:t>2020-2022</w:t>
      </w:r>
      <w:r>
        <w:rPr>
          <w:rFonts w:hint="eastAsia"/>
        </w:rPr>
        <w:t>年）工作方案》，成立以推进市域社会治理现代化工作领导小组和办公室，明确总体目标、任务分工以及三年工作计划及措施，制定详细分工安排表，对扫黑除恶、多元纠纷等</w:t>
      </w:r>
      <w:r>
        <w:rPr>
          <w:rFonts w:hint="eastAsia"/>
        </w:rPr>
        <w:t>17</w:t>
      </w:r>
      <w:r>
        <w:rPr>
          <w:rFonts w:hint="eastAsia"/>
        </w:rPr>
        <w:t>项工作任务进行细化分解，层层传导压力，确保工作落细落实。</w:t>
      </w:r>
    </w:p>
    <w:p w:rsidR="00243394" w:rsidRDefault="00243394">
      <w:pPr>
        <w:ind w:firstLine="420"/>
      </w:pPr>
      <w:r>
        <w:rPr>
          <w:rFonts w:hint="eastAsia"/>
        </w:rPr>
        <w:t>二是突出政治引领，坚持党的绝对领导。坚持把党的政治建设摆在首位。强化政治意识，把学习贯彻习近平新时代中国特色社会主义思想作为首要政治任务，与学习习近平总书记对广东工作一系列重要讲话和重要指示批示精神、党的十九届五中全会精神等内容有机结合起来，深入推进“两个坚持”专题教育，切实把思想和行动统一到党中央的重大决策部署上来。认真落实意识形态工作责任制。明确意识形态工作责任和要求，把意识形态工作纳入法院重要议事日程，同法院中心工作同部署、同安排、同落实、同考核；建立健全相关制度机制，共制定关于意识形态工作方面的制度</w:t>
      </w:r>
      <w:r>
        <w:rPr>
          <w:rFonts w:hint="eastAsia"/>
        </w:rPr>
        <w:t>7</w:t>
      </w:r>
      <w:r>
        <w:rPr>
          <w:rFonts w:hint="eastAsia"/>
        </w:rPr>
        <w:t>个，明确舆情管控，强化阵地建设，坚守司法领域意识形态安全；组织开展网络安全演练、举办专题讲座等，引导干警在实际工作中增强责任意识，提高政治敏锐性和鉴别力。加强队伍人才建设。坚持德才兼备的用人方针，着力培养忠诚干净担当的高素质干部，充分发挥人才效应，为法院发展提供强大的人力资源保障。</w:t>
      </w:r>
      <w:r>
        <w:rPr>
          <w:rFonts w:hint="eastAsia"/>
        </w:rPr>
        <w:t>2020</w:t>
      </w:r>
      <w:r>
        <w:rPr>
          <w:rFonts w:hint="eastAsia"/>
        </w:rPr>
        <w:t>年至</w:t>
      </w:r>
      <w:r>
        <w:rPr>
          <w:rFonts w:hint="eastAsia"/>
        </w:rPr>
        <w:t>2021</w:t>
      </w:r>
      <w:r>
        <w:rPr>
          <w:rFonts w:hint="eastAsia"/>
        </w:rPr>
        <w:t>年上半年共提拔</w:t>
      </w:r>
      <w:r>
        <w:rPr>
          <w:rFonts w:hint="eastAsia"/>
        </w:rPr>
        <w:t>1</w:t>
      </w:r>
      <w:r>
        <w:rPr>
          <w:rFonts w:hint="eastAsia"/>
        </w:rPr>
        <w:t>名部门正职、</w:t>
      </w:r>
      <w:r>
        <w:rPr>
          <w:rFonts w:hint="eastAsia"/>
        </w:rPr>
        <w:t>1</w:t>
      </w:r>
      <w:r>
        <w:rPr>
          <w:rFonts w:hint="eastAsia"/>
        </w:rPr>
        <w:t>名部门副职，青年干警</w:t>
      </w:r>
      <w:r>
        <w:rPr>
          <w:rFonts w:hint="eastAsia"/>
        </w:rPr>
        <w:t>1</w:t>
      </w:r>
      <w:r>
        <w:rPr>
          <w:rFonts w:hint="eastAsia"/>
        </w:rPr>
        <w:t>名，为</w:t>
      </w:r>
      <w:r>
        <w:rPr>
          <w:rFonts w:hint="eastAsia"/>
        </w:rPr>
        <w:t>10</w:t>
      </w:r>
      <w:r>
        <w:rPr>
          <w:rFonts w:hint="eastAsia"/>
        </w:rPr>
        <w:t>名干警办理职级晋升手续。</w:t>
      </w:r>
    </w:p>
    <w:p w:rsidR="00243394" w:rsidRDefault="00243394">
      <w:pPr>
        <w:ind w:firstLine="420"/>
      </w:pPr>
      <w:r>
        <w:rPr>
          <w:rFonts w:hint="eastAsia"/>
        </w:rPr>
        <w:t>三是坚持以人民为中心，不断加强服务水平。积极推进一站式诉讼服务中心建设。以新建成的诉讼服务中心大厅为新的起点，全面提升诉讼引导、立案登记、诉前调解、司法公开、信访接待、缴费服务等“一站式”诉讼服务水平。</w:t>
      </w:r>
      <w:r>
        <w:rPr>
          <w:rFonts w:hint="eastAsia"/>
        </w:rPr>
        <w:t>2020</w:t>
      </w:r>
      <w:r>
        <w:rPr>
          <w:rFonts w:hint="eastAsia"/>
        </w:rPr>
        <w:t>年至</w:t>
      </w:r>
      <w:r>
        <w:rPr>
          <w:rFonts w:hint="eastAsia"/>
        </w:rPr>
        <w:t>2021</w:t>
      </w:r>
      <w:r>
        <w:rPr>
          <w:rFonts w:hint="eastAsia"/>
        </w:rPr>
        <w:t>年上半年，共在立案阶段调解结案</w:t>
      </w:r>
      <w:r>
        <w:rPr>
          <w:rFonts w:hint="eastAsia"/>
        </w:rPr>
        <w:t>401</w:t>
      </w:r>
      <w:r>
        <w:rPr>
          <w:rFonts w:hint="eastAsia"/>
        </w:rPr>
        <w:t>件案件。依法为</w:t>
      </w:r>
      <w:r>
        <w:rPr>
          <w:rFonts w:hint="eastAsia"/>
        </w:rPr>
        <w:t>66</w:t>
      </w:r>
      <w:r>
        <w:rPr>
          <w:rFonts w:hint="eastAsia"/>
        </w:rPr>
        <w:t>名申请执行人发放司法救助金约</w:t>
      </w:r>
      <w:r>
        <w:rPr>
          <w:rFonts w:hint="eastAsia"/>
        </w:rPr>
        <w:t>58.9653</w:t>
      </w:r>
      <w:r>
        <w:rPr>
          <w:rFonts w:hint="eastAsia"/>
        </w:rPr>
        <w:t>万元。积极推行线上诉讼服务。在疫情防控期间，及时转变审判工作方式，充分运用智慧法院建设成果，积极引导当事人通过网上立案、网上调解等方式办理诉讼事宜。在刑事审判数字法庭开通视频提审系统，实现刑事案件远程视频庭审。在民事审判数字法庭安装“云上法庭”系统，整合语音控制、人脸识别身份验证、录音录像、庭审直播控制、证据同步分享等技术，全程高效协助庭审。</w:t>
      </w:r>
      <w:r>
        <w:rPr>
          <w:rFonts w:hint="eastAsia"/>
        </w:rPr>
        <w:t>2020</w:t>
      </w:r>
      <w:r>
        <w:rPr>
          <w:rFonts w:hint="eastAsia"/>
        </w:rPr>
        <w:t>年至</w:t>
      </w:r>
      <w:r>
        <w:rPr>
          <w:rFonts w:hint="eastAsia"/>
        </w:rPr>
        <w:t>2021</w:t>
      </w:r>
      <w:r>
        <w:rPr>
          <w:rFonts w:hint="eastAsia"/>
        </w:rPr>
        <w:t>年上半年，受理网上立案申请</w:t>
      </w:r>
      <w:r>
        <w:rPr>
          <w:rFonts w:hint="eastAsia"/>
        </w:rPr>
        <w:t>694</w:t>
      </w:r>
      <w:r>
        <w:rPr>
          <w:rFonts w:hint="eastAsia"/>
        </w:rPr>
        <w:t>件，网上开庭审理案件</w:t>
      </w:r>
      <w:r>
        <w:rPr>
          <w:rFonts w:hint="eastAsia"/>
        </w:rPr>
        <w:t>58</w:t>
      </w:r>
      <w:r>
        <w:rPr>
          <w:rFonts w:hint="eastAsia"/>
        </w:rPr>
        <w:t>件。加大司法公开及法治宣传力度。进一步完善审判流程、执行信息、庭审直播、裁判文书上网等司法公开四大平台，充分利用官方网站、微信公众号、微博等自媒体公开平台，及时发布案件信息、法院工作动态以及普法宣传稿件，满足群众的多元司法需求，不断提升司法公信力和群众满意度。</w:t>
      </w:r>
      <w:r>
        <w:rPr>
          <w:rFonts w:hint="eastAsia"/>
        </w:rPr>
        <w:t>2020</w:t>
      </w:r>
      <w:r>
        <w:rPr>
          <w:rFonts w:hint="eastAsia"/>
        </w:rPr>
        <w:t>年至</w:t>
      </w:r>
      <w:r>
        <w:rPr>
          <w:rFonts w:hint="eastAsia"/>
        </w:rPr>
        <w:t>2021</w:t>
      </w:r>
      <w:r>
        <w:rPr>
          <w:rFonts w:hint="eastAsia"/>
        </w:rPr>
        <w:t>年上半年，共在“中国庭审公开网”直播案件庭审</w:t>
      </w:r>
      <w:r>
        <w:rPr>
          <w:rFonts w:hint="eastAsia"/>
        </w:rPr>
        <w:t>876</w:t>
      </w:r>
      <w:r>
        <w:rPr>
          <w:rFonts w:hint="eastAsia"/>
        </w:rPr>
        <w:t>件，裁判文书上网</w:t>
      </w:r>
      <w:r>
        <w:rPr>
          <w:rFonts w:hint="eastAsia"/>
        </w:rPr>
        <w:t>1608</w:t>
      </w:r>
      <w:r>
        <w:rPr>
          <w:rFonts w:hint="eastAsia"/>
        </w:rPr>
        <w:t>份，开展民法典宣传、领导干部旁听庭审、送法下乡等普法活动公共</w:t>
      </w:r>
      <w:r>
        <w:rPr>
          <w:rFonts w:hint="eastAsia"/>
        </w:rPr>
        <w:t>7</w:t>
      </w:r>
      <w:r>
        <w:rPr>
          <w:rFonts w:hint="eastAsia"/>
        </w:rPr>
        <w:t>次，在自媒体平台共发布各类信息</w:t>
      </w:r>
      <w:r>
        <w:rPr>
          <w:rFonts w:hint="eastAsia"/>
        </w:rPr>
        <w:t>755</w:t>
      </w:r>
      <w:r>
        <w:rPr>
          <w:rFonts w:hint="eastAsia"/>
        </w:rPr>
        <w:t>条。</w:t>
      </w:r>
    </w:p>
    <w:p w:rsidR="00243394" w:rsidRDefault="00243394">
      <w:pPr>
        <w:ind w:firstLine="420"/>
      </w:pPr>
      <w:r>
        <w:rPr>
          <w:rFonts w:hint="eastAsia"/>
        </w:rPr>
        <w:t>四是完善诉调对接，构建多元化纠纷解决机制。充分利用在法庭设立的诉前联调工作室以及与其他部门合作成立的诉调对接工作室，将法院诉讼与人民调解对接起来，有效化解社会矛盾，降低当事人的维权成本，实现人民调解与司法审判工作的“双赢”。同时，利用新建立的诉讼服务中心，为群众提供诉讼引导、立案登记、诉前调解、信访接待、缴费服务等“一站式”诉讼服务。积极推行线上诉讼服务。以疫情防控为契机，积极引导当事人通过网上立案、网上调解等方式办理诉讼事宜。通过开通刑事视频提审系统、民事“云上法庭”系统，充分利用各种技术，推进网上庭审。</w:t>
      </w:r>
    </w:p>
    <w:p w:rsidR="00243394" w:rsidRDefault="00243394">
      <w:pPr>
        <w:ind w:firstLine="420"/>
      </w:pPr>
      <w:r>
        <w:rPr>
          <w:rFonts w:hint="eastAsia"/>
        </w:rPr>
        <w:t>五是开展集中排查，抓好涉法涉诉信访源头治理。严格贯彻落实上级党委信访维稳工作要求，切实加大涉法涉诉信访化解力度，制定集中排查化解涉法涉诉矛盾专项行动方案，明确涉诉信访案件和突发事件责任领导、化解措施和时间表，成立以院长为第一责任人、分管领导为包案领导、办案人员为直接负责人的工作模式，信访部门跟踪监督、督促化解，层层抓好落实，把信访维稳责任落实到每位干警身上。搭建远程视频接访室，拓宽来访群众向上反映诉求的渠道，缓解群众信访长途奔波之苦，节约群众信访成本，提高信访工作效率。加强与党委政府的沟通联系，对存在涉法涉诉安全隐患的案事件开展集中排查，建立涉法涉诉信访纠纷风险互动机制，健全来信来访工作台账，做好源头治理。</w:t>
      </w:r>
    </w:p>
    <w:p w:rsidR="00243394" w:rsidRDefault="00243394">
      <w:pPr>
        <w:ind w:firstLine="420"/>
      </w:pPr>
      <w:r>
        <w:rPr>
          <w:rFonts w:hint="eastAsia"/>
        </w:rPr>
        <w:t>六是创新举措。推动完善诉源治理机制。为进一步增强解决纠纷能力和服务群众的能力水平，有效借助社会各界力量将矛盾纠纷化解在基层，我院在</w:t>
      </w:r>
      <w:r>
        <w:rPr>
          <w:rFonts w:hint="eastAsia"/>
        </w:rPr>
        <w:t>2021</w:t>
      </w:r>
      <w:r>
        <w:rPr>
          <w:rFonts w:hint="eastAsia"/>
        </w:rPr>
        <w:t>年与县司法局联合制订了《丰顺县人民法院</w:t>
      </w:r>
      <w:r>
        <w:rPr>
          <w:rFonts w:hint="eastAsia"/>
        </w:rPr>
        <w:t xml:space="preserve"> </w:t>
      </w:r>
      <w:r>
        <w:rPr>
          <w:rFonts w:hint="eastAsia"/>
        </w:rPr>
        <w:t>丰顺县司法局关于诉讼服务站的工作办法》，在丰顺县未设立法庭的乡镇设立诉讼服务站，进一步延伸司法职能，为群众提供一站式诉讼服务，努力贯彻落实零距离服务群众的为民理念，提升矛盾纠纷化解能力水平。目前，已在丰顺县埔寨镇、潭江镇、小胜镇、龙岗镇、建桥镇、黄金镇、大龙华镇、八乡山镇等</w:t>
      </w:r>
      <w:r>
        <w:rPr>
          <w:rFonts w:hint="eastAsia"/>
        </w:rPr>
        <w:t>8</w:t>
      </w:r>
      <w:r>
        <w:rPr>
          <w:rFonts w:hint="eastAsia"/>
        </w:rPr>
        <w:t>个司法所设立了诉讼服务站。全面推进调解中心建设。</w:t>
      </w:r>
      <w:r>
        <w:rPr>
          <w:rFonts w:hint="eastAsia"/>
        </w:rPr>
        <w:t>2021</w:t>
      </w:r>
      <w:r>
        <w:rPr>
          <w:rFonts w:hint="eastAsia"/>
        </w:rPr>
        <w:t>年，与中国人民银行丰顺县支行、丰顺县金融工作局联合签订《全面推进金融纠纷多元化解机制合作协议》，建立金融纠纷化解机制，不断提高诉前调解的成功率，减少金融机构的诉累，保障金融消费者的合法权益；</w:t>
      </w:r>
      <w:r>
        <w:rPr>
          <w:rFonts w:hint="eastAsia"/>
        </w:rPr>
        <w:t>2021</w:t>
      </w:r>
      <w:r>
        <w:rPr>
          <w:rFonts w:hint="eastAsia"/>
        </w:rPr>
        <w:t>年上半年，与县司法局联合制定《丰顺县人民法院</w:t>
      </w:r>
      <w:r>
        <w:rPr>
          <w:rFonts w:hint="eastAsia"/>
        </w:rPr>
        <w:t xml:space="preserve"> </w:t>
      </w:r>
      <w:r>
        <w:rPr>
          <w:rFonts w:hint="eastAsia"/>
        </w:rPr>
        <w:t>丰顺县司法局关于构建多元解纷工作机制的方案》，努力将矛盾化解在基层、消除在萌芽状态。同时成立了丰顺县民商事人民调解委员，并在诉讼服务中心设立调解室，引入人民调解员到法院驻点办公，引导当事人选择调解方式化解矛盾。</w:t>
      </w:r>
    </w:p>
    <w:p w:rsidR="00243394" w:rsidRDefault="00243394">
      <w:pPr>
        <w:jc w:val="right"/>
      </w:pPr>
      <w:r>
        <w:rPr>
          <w:rFonts w:hint="eastAsia"/>
        </w:rPr>
        <w:t>丰顺法院</w:t>
      </w:r>
      <w:r>
        <w:rPr>
          <w:rFonts w:hint="eastAsia"/>
        </w:rPr>
        <w:t>2021-09-07</w:t>
      </w:r>
    </w:p>
    <w:p w:rsidR="00243394" w:rsidRDefault="00243394" w:rsidP="00792463">
      <w:pPr>
        <w:sectPr w:rsidR="00243394" w:rsidSect="00792463">
          <w:type w:val="continuous"/>
          <w:pgSz w:w="11906" w:h="16838"/>
          <w:pgMar w:top="1644" w:right="1236" w:bottom="1418" w:left="1814" w:header="851" w:footer="907" w:gutter="0"/>
          <w:pgNumType w:start="1"/>
          <w:cols w:space="720"/>
          <w:docGrid w:type="lines" w:linePitch="341" w:charSpace="2373"/>
        </w:sectPr>
      </w:pPr>
    </w:p>
    <w:p w:rsidR="00DB1B74" w:rsidRDefault="00DB1B74"/>
    <w:sectPr w:rsidR="00DB1B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3394"/>
    <w:rsid w:val="00243394"/>
    <w:rsid w:val="00DB1B7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33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4339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367</Words>
  <Characters>2097</Characters>
  <Application>Microsoft Office Word</Application>
  <DocSecurity>0</DocSecurity>
  <Lines>17</Lines>
  <Paragraphs>4</Paragraphs>
  <ScaleCrop>false</ScaleCrop>
  <Company>Microsoft</Company>
  <LinksUpToDate>false</LinksUpToDate>
  <CharactersWithSpaces>2460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2022-05-11T13:00:00Z</dcterms:created>
</cp:coreProperties>
</file>