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357B" w:rsidRDefault="00AC357B">
      <w:pPr>
        <w:pStyle w:val="1"/>
      </w:pPr>
      <w:r>
        <w:rPr>
          <w:rFonts w:hint="eastAsia"/>
        </w:rPr>
        <w:t>黔南法院“十三五”期间信息化建设成效显著</w:t>
      </w:r>
    </w:p>
    <w:p w:rsidR="00AC357B" w:rsidRDefault="00AC357B">
      <w:pPr>
        <w:ind w:firstLine="420"/>
        <w:jc w:val="left"/>
      </w:pPr>
      <w:r>
        <w:rPr>
          <w:rFonts w:hint="eastAsia"/>
        </w:rPr>
        <w:t>“十三五”期间，黔南州两级法院坚持以“服务人民群众、服务审判执行、服务司法管理、服务廉洁司法”为目标，沿着“智能服务、智能审判、智能执行和智能管理”方向，优化司法大数据，融合司法实践，全面完成人民法院信息化</w:t>
      </w:r>
      <w:r>
        <w:rPr>
          <w:rFonts w:hint="eastAsia"/>
        </w:rPr>
        <w:t>3.0</w:t>
      </w:r>
      <w:r>
        <w:rPr>
          <w:rFonts w:hint="eastAsia"/>
        </w:rPr>
        <w:t>版建设，为审判体系和审判能力现代化建设打下坚实的信息化基础，努力让群众感受到更高水平的公平正义。</w:t>
      </w:r>
    </w:p>
    <w:p w:rsidR="00AC357B" w:rsidRDefault="00AC357B">
      <w:pPr>
        <w:ind w:firstLine="420"/>
        <w:jc w:val="left"/>
      </w:pPr>
      <w:r>
        <w:rPr>
          <w:rFonts w:hint="eastAsia"/>
        </w:rPr>
        <w:t>诉讼服务网络化，让诉讼服务更加简约便捷。整合</w:t>
      </w:r>
      <w:r>
        <w:rPr>
          <w:rFonts w:hint="eastAsia"/>
        </w:rPr>
        <w:t>12368</w:t>
      </w:r>
      <w:r>
        <w:rPr>
          <w:rFonts w:hint="eastAsia"/>
        </w:rPr>
        <w:t>诉讼服务热线、“贵州移动微法院”、官方网站、微信、</w:t>
      </w:r>
      <w:r>
        <w:rPr>
          <w:rFonts w:hint="eastAsia"/>
        </w:rPr>
        <w:t>QQ</w:t>
      </w:r>
      <w:r>
        <w:rPr>
          <w:rFonts w:hint="eastAsia"/>
        </w:rPr>
        <w:t>等平台，形成网上立案、网上信访、网上咨询便民通道，为群众提供便利的立案诉讼服务。特别是坚持“让数据多跑路，群众少跑腿”目标，研发跨域立案系统，让群众在不同辖区不同级别法院之间自由立案，有效地解决了群众异地立案难题。黔南中院跨域立案经验得到省高院认可并在全省推广，</w:t>
      </w:r>
      <w:r>
        <w:rPr>
          <w:rFonts w:hint="eastAsia"/>
        </w:rPr>
        <w:t>2019</w:t>
      </w:r>
      <w:r>
        <w:rPr>
          <w:rFonts w:hint="eastAsia"/>
        </w:rPr>
        <w:t>年</w:t>
      </w:r>
      <w:r>
        <w:rPr>
          <w:rFonts w:hint="eastAsia"/>
        </w:rPr>
        <w:t>7</w:t>
      </w:r>
      <w:r>
        <w:rPr>
          <w:rFonts w:hint="eastAsia"/>
        </w:rPr>
        <w:t>月，全省中级法院跨域立案会议在黔南举行。今年以来，全州法院网上立案</w:t>
      </w:r>
      <w:r>
        <w:rPr>
          <w:rFonts w:hint="eastAsia"/>
        </w:rPr>
        <w:t>2659</w:t>
      </w:r>
      <w:r>
        <w:rPr>
          <w:rFonts w:hint="eastAsia"/>
        </w:rPr>
        <w:t>件，占立案总数的</w:t>
      </w:r>
      <w:r>
        <w:rPr>
          <w:rFonts w:hint="eastAsia"/>
        </w:rPr>
        <w:t>4.09%</w:t>
      </w:r>
      <w:r>
        <w:rPr>
          <w:rFonts w:hint="eastAsia"/>
        </w:rPr>
        <w:t>。开通微信支付、银行手机终端转账渠道，直接在手机上实现缴纳与退还，今年以来网上交退费</w:t>
      </w:r>
      <w:r>
        <w:rPr>
          <w:rFonts w:hint="eastAsia"/>
        </w:rPr>
        <w:t>392</w:t>
      </w:r>
      <w:r>
        <w:rPr>
          <w:rFonts w:hint="eastAsia"/>
        </w:rPr>
        <w:t>万余元。网上交退费经验同样获得省高院认可并在全省推广。目前，形成了法院窗口立案与电脑、手机等终端的“指尖立案”并行格局，有效地节约立案时间和成本。</w:t>
      </w:r>
      <w:r>
        <w:rPr>
          <w:rFonts w:hint="eastAsia"/>
        </w:rPr>
        <w:t>2019</w:t>
      </w:r>
      <w:r>
        <w:rPr>
          <w:rFonts w:hint="eastAsia"/>
        </w:rPr>
        <w:t>年“最高人民法院诉讼服务指导中心信息平台”的评估总评分，黔南中院位居全省第一。</w:t>
      </w:r>
    </w:p>
    <w:p w:rsidR="00AC357B" w:rsidRDefault="00AC357B">
      <w:pPr>
        <w:ind w:firstLine="420"/>
        <w:jc w:val="left"/>
      </w:pPr>
      <w:r>
        <w:rPr>
          <w:rFonts w:hint="eastAsia"/>
        </w:rPr>
        <w:t>审判管理数据化，让司法管理更加科学精准。坚持“制度管理为主，信息化管理为辅”模式，以全省政务协同平台、法院专网</w:t>
      </w:r>
      <w:r>
        <w:rPr>
          <w:rFonts w:hint="eastAsia"/>
        </w:rPr>
        <w:t>OA</w:t>
      </w:r>
      <w:r>
        <w:rPr>
          <w:rFonts w:hint="eastAsia"/>
        </w:rPr>
        <w:t>、手机综合办公</w:t>
      </w:r>
      <w:r>
        <w:rPr>
          <w:rFonts w:hint="eastAsia"/>
        </w:rPr>
        <w:t>APP</w:t>
      </w:r>
      <w:r>
        <w:rPr>
          <w:rFonts w:hint="eastAsia"/>
        </w:rPr>
        <w:t>等办公系统为基础，结合法院实际，自主研发了包含审案信息、庭审活动、电子卷宗、院庭长办案、法院质效、信访、审委会、绩效考核、业务简报、工作展示等内容的可视化系统、案件节点管理系统、法官绩效考核系统、质效管理系统、专题分析系统、质效评估系统、案件评查系统、司法公开系统、审判大数据分析模型、法官电子档案等系统，统筹构建了法院审判数字化管理</w:t>
      </w:r>
      <w:r>
        <w:rPr>
          <w:rFonts w:hint="eastAsia"/>
        </w:rPr>
        <w:t>COSC</w:t>
      </w:r>
      <w:r>
        <w:rPr>
          <w:rFonts w:hint="eastAsia"/>
        </w:rPr>
        <w:t>平台，推进智慧法院优化升级，做到常态规范、适时监督并向基层法院推广，有效促进黔南州两级法院向优质高效的现代化管理方向发展。今年以来，黔南州两级法院各类案件收案</w:t>
      </w:r>
      <w:r>
        <w:rPr>
          <w:rFonts w:hint="eastAsia"/>
        </w:rPr>
        <w:t>68422</w:t>
      </w:r>
      <w:r>
        <w:rPr>
          <w:rFonts w:hint="eastAsia"/>
        </w:rPr>
        <w:t>件，结案</w:t>
      </w:r>
      <w:r>
        <w:rPr>
          <w:rFonts w:hint="eastAsia"/>
        </w:rPr>
        <w:t>52759</w:t>
      </w:r>
      <w:r>
        <w:rPr>
          <w:rFonts w:hint="eastAsia"/>
        </w:rPr>
        <w:t>件，结案率</w:t>
      </w:r>
      <w:r>
        <w:rPr>
          <w:rFonts w:hint="eastAsia"/>
        </w:rPr>
        <w:t>77.11%</w:t>
      </w:r>
      <w:r>
        <w:rPr>
          <w:rFonts w:hint="eastAsia"/>
        </w:rPr>
        <w:t>，同比上升</w:t>
      </w:r>
      <w:r>
        <w:rPr>
          <w:rFonts w:hint="eastAsia"/>
        </w:rPr>
        <w:t>2.95</w:t>
      </w:r>
      <w:r>
        <w:rPr>
          <w:rFonts w:hint="eastAsia"/>
        </w:rPr>
        <w:t>个百分点。</w:t>
      </w:r>
    </w:p>
    <w:p w:rsidR="00AC357B" w:rsidRDefault="00AC357B">
      <w:pPr>
        <w:ind w:firstLine="420"/>
        <w:jc w:val="left"/>
      </w:pPr>
      <w:r>
        <w:rPr>
          <w:rFonts w:hint="eastAsia"/>
        </w:rPr>
        <w:t>审判执行信息化，让审判辅助更加集约高效。以科技法庭、“中国法院庭审公开网”“云间网上庭审系统”为依托，并解决三者互融技术难题，实现了案件远程视频开庭、全程录音录像与对社会公开直播同步进行。特别是将远程审判延伸至减刑假释程序后，与黔南州司法局等部门协作实现对减刑假释人员的远程回访。在黔南州两级法院深入推广电子卷宗随案生成和深度应用、刑事案件智能辅助系统、跨部门大数据办案平台，推进刑事案件办理信息化进程。</w:t>
      </w:r>
      <w:r>
        <w:rPr>
          <w:rFonts w:hint="eastAsia"/>
        </w:rPr>
        <w:t>2020</w:t>
      </w:r>
      <w:r>
        <w:rPr>
          <w:rFonts w:hint="eastAsia"/>
        </w:rPr>
        <w:t>年</w:t>
      </w:r>
      <w:r>
        <w:rPr>
          <w:rFonts w:hint="eastAsia"/>
        </w:rPr>
        <w:t>4</w:t>
      </w:r>
      <w:r>
        <w:rPr>
          <w:rFonts w:hint="eastAsia"/>
        </w:rPr>
        <w:t>月全省政法智能化建设试点工作现场观摩会在黔南召开。同时开通邮件送达、微信送达、</w:t>
      </w:r>
      <w:r>
        <w:rPr>
          <w:rFonts w:hint="eastAsia"/>
        </w:rPr>
        <w:t>QQ</w:t>
      </w:r>
      <w:r>
        <w:rPr>
          <w:rFonts w:hint="eastAsia"/>
        </w:rPr>
        <w:t>送达、网上集中送等线上多元化送达功能，让法律文书送达更快捷。执行工作更是发挥信息化优势，通过建设执行指挥中心，实现远程适时统一指挥执行行动，运用“总对总、点对点”网络查控系统，并与金融机构、房产管理部门、电信部门联动，开通终端系统，实现对被执行人的行踪、财产网上查控，有效解决“人难寻”“财产难找”等问题，为“切实解决执行难”提供有力保障。今年以来，黔南州两级法院执行案件收案</w:t>
      </w:r>
      <w:r>
        <w:rPr>
          <w:rFonts w:hint="eastAsia"/>
        </w:rPr>
        <w:t>20753</w:t>
      </w:r>
      <w:r>
        <w:rPr>
          <w:rFonts w:hint="eastAsia"/>
        </w:rPr>
        <w:t>件，执结</w:t>
      </w:r>
      <w:r>
        <w:rPr>
          <w:rFonts w:hint="eastAsia"/>
        </w:rPr>
        <w:t>19211</w:t>
      </w:r>
      <w:r>
        <w:rPr>
          <w:rFonts w:hint="eastAsia"/>
        </w:rPr>
        <w:t>件，执结率</w:t>
      </w:r>
      <w:r>
        <w:rPr>
          <w:rFonts w:hint="eastAsia"/>
        </w:rPr>
        <w:t>71.95%</w:t>
      </w:r>
      <w:r>
        <w:rPr>
          <w:rFonts w:hint="eastAsia"/>
        </w:rPr>
        <w:t>，同比上升</w:t>
      </w:r>
      <w:r>
        <w:rPr>
          <w:rFonts w:hint="eastAsia"/>
        </w:rPr>
        <w:t>1.93</w:t>
      </w:r>
      <w:r>
        <w:rPr>
          <w:rFonts w:hint="eastAsia"/>
        </w:rPr>
        <w:t>个百分点。</w:t>
      </w:r>
    </w:p>
    <w:p w:rsidR="00AC357B" w:rsidRDefault="00AC357B">
      <w:pPr>
        <w:ind w:firstLine="420"/>
        <w:jc w:val="left"/>
      </w:pPr>
      <w:r>
        <w:rPr>
          <w:rFonts w:hint="eastAsia"/>
        </w:rPr>
        <w:t>2019</w:t>
      </w:r>
      <w:r>
        <w:rPr>
          <w:rFonts w:hint="eastAsia"/>
        </w:rPr>
        <w:t>年以来，最高人民法院发布《智慧法院建设评价体系》，黔南中院以综合评价指数</w:t>
      </w:r>
      <w:r>
        <w:rPr>
          <w:rFonts w:hint="eastAsia"/>
        </w:rPr>
        <w:t>92.55</w:t>
      </w:r>
      <w:r>
        <w:rPr>
          <w:rFonts w:hint="eastAsia"/>
        </w:rPr>
        <w:t>分的成绩，在全省</w:t>
      </w:r>
      <w:r>
        <w:rPr>
          <w:rFonts w:hint="eastAsia"/>
        </w:rPr>
        <w:t>99</w:t>
      </w:r>
      <w:r>
        <w:rPr>
          <w:rFonts w:hint="eastAsia"/>
        </w:rPr>
        <w:t>家法院中排名第一；在省法院对全省中院的年度信息化考核成绩中，黔南中院名列第一；最高人民法院“数助决策”试点落户黔南中院；省委政法委指定黔南法院为刑事案件智能辅助系统建设及刑事案件单轨办案的试点法院；省法院指定黔南中院为质效型运维管理平台建设试点法院；黔南成为全省唯一辖区两级法院全部通过国家信息安全等级保护三级备案的地区。</w:t>
      </w:r>
    </w:p>
    <w:p w:rsidR="00AC357B" w:rsidRDefault="00AC357B">
      <w:pPr>
        <w:ind w:firstLine="420"/>
        <w:jc w:val="right"/>
      </w:pPr>
      <w:r>
        <w:rPr>
          <w:rFonts w:hint="eastAsia"/>
        </w:rPr>
        <w:t>黔南日报</w:t>
      </w:r>
      <w:r>
        <w:rPr>
          <w:rFonts w:hint="eastAsia"/>
        </w:rPr>
        <w:t>2020-11-04</w:t>
      </w:r>
    </w:p>
    <w:p w:rsidR="00AC357B" w:rsidRDefault="00AC357B" w:rsidP="00E71F6B">
      <w:pPr>
        <w:sectPr w:rsidR="00AC357B" w:rsidSect="00E71F6B">
          <w:type w:val="continuous"/>
          <w:pgSz w:w="11906" w:h="16838"/>
          <w:pgMar w:top="1644" w:right="1236" w:bottom="1418" w:left="1814" w:header="851" w:footer="907" w:gutter="0"/>
          <w:pgNumType w:start="1"/>
          <w:cols w:space="720"/>
          <w:docGrid w:type="lines" w:linePitch="341" w:charSpace="2373"/>
        </w:sectPr>
      </w:pPr>
    </w:p>
    <w:p w:rsidR="00223A2E" w:rsidRDefault="00223A2E"/>
    <w:sectPr w:rsidR="00223A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357B"/>
    <w:rsid w:val="00223A2E"/>
    <w:rsid w:val="00AC35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35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35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1402</Characters>
  <Application>Microsoft Office Word</Application>
  <DocSecurity>0</DocSecurity>
  <Lines>11</Lines>
  <Paragraphs>3</Paragraphs>
  <ScaleCrop>false</ScaleCrop>
  <Company>Microsoft</Company>
  <LinksUpToDate>false</LinksUpToDate>
  <CharactersWithSpaces>1644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