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1CD" w:rsidRDefault="003741CD" w:rsidP="000C3FA5">
      <w:pPr>
        <w:pStyle w:val="1"/>
      </w:pPr>
      <w:r w:rsidRPr="00AA7D44">
        <w:rPr>
          <w:rFonts w:hint="eastAsia"/>
        </w:rPr>
        <w:t>康巴什区法院多措并举提升党建工作质量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一直以来，康巴什区法院坚持以习近平新时代中国特色社会主义思想为指导，认真落实新时代党的建设总要求，将党建工作与审判业务同谋划、同部署，多措并举，全方位打造“红色</w:t>
      </w:r>
      <w:r>
        <w:t>+”“</w:t>
      </w:r>
      <w:r>
        <w:t>康法先锋</w:t>
      </w:r>
      <w:r>
        <w:t>”</w:t>
      </w:r>
      <w:r>
        <w:t>党建品牌，以党建全面领航各项工作。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坚定政治方向，建设学习型党组织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通过科学安排学习内容、积极创新学习方式等举措，教育引导全体党员干警悟原理、求真理、明事理，做到忠诚、干净、担当，努力使党员干警思想、能力、行动跟得上党的要求，满足法院事业发展的需要。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打造党建阵地，建设文化型党组织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坚持突出“品牌带动”，围绕“文化建院、文化兴院”的工作思路，树立“创品牌法院、做品质法官”建设理念，全面推进党的文化建设。严格落实“三会一课”制度，精心组织开展专题民主生活会、周密部署特色主题党日活动，引导党员干警感悟初心使命、凝聚奋斗伟力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从严队伍管理，建设规范型党组织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坚持党要管党、从严治党总要求，严格教育、严格管理、严格监督，充分发挥党员先锋模范作用。在各个部门（团队）尤其是窗口部门设立党员先锋岗，在岗位上亮明党员身份，立下党员承诺书，自觉接受群众监督，激发党员干警争先创优的工作热情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推进从严治党，建设廉洁型党组织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全面加强廉政文化建设，紧密结合本院内设机构设置及人员组成的实际，依托党组理论学习中心组学习会、“晨学一课”、党员集中学习等常态化制度，开展全方位、多层次、宽领域的廉政文化教育活动，在潜移默化中增强党员干警纪律规矩意识，加深对全面从严治党的认识和理解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密切联系群众，建设服务型党组织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认真落实全体在职党员“双报到”及“六个一”工作机制，截至目前，全体在职党员均已完成报到，共认领民生项目</w:t>
      </w:r>
      <w:r>
        <w:t>76</w:t>
      </w:r>
      <w:r>
        <w:t>项。认真落实</w:t>
      </w:r>
      <w:r>
        <w:t>“</w:t>
      </w:r>
      <w:r>
        <w:t>五个一</w:t>
      </w:r>
      <w:r>
        <w:t>”</w:t>
      </w:r>
      <w:r>
        <w:t>规定动作，围绕法院审执主业，结合优化营商环境、结合群众诉求等方面，推出</w:t>
      </w:r>
      <w:r>
        <w:t>23</w:t>
      </w:r>
      <w:r>
        <w:t>条便民利民举措、</w:t>
      </w:r>
      <w:r>
        <w:t>51</w:t>
      </w:r>
      <w:r>
        <w:t>项办实事项目，全力帮助人民群众解决揪心事、操心事、烦心事。</w:t>
      </w:r>
    </w:p>
    <w:p w:rsidR="003741CD" w:rsidRDefault="003741CD" w:rsidP="003741CD">
      <w:pPr>
        <w:ind w:firstLineChars="200" w:firstLine="420"/>
        <w:jc w:val="left"/>
      </w:pPr>
      <w:r>
        <w:rPr>
          <w:rFonts w:hint="eastAsia"/>
        </w:rPr>
        <w:t>今后，康巴什区法院将坚持抓党建、带队建、促审判，聚焦“围绕中心、建设队伍、服务群众”核心任务，不断创新党建工作方式方法，全力丰富党建品牌内涵，助推党建工作取得新进步。</w:t>
      </w:r>
    </w:p>
    <w:p w:rsidR="003741CD" w:rsidRDefault="003741CD" w:rsidP="003741CD">
      <w:pPr>
        <w:ind w:firstLineChars="200" w:firstLine="420"/>
        <w:jc w:val="right"/>
      </w:pPr>
      <w:r w:rsidRPr="00AA7D44">
        <w:rPr>
          <w:rFonts w:hint="eastAsia"/>
        </w:rPr>
        <w:t>康巴什区人民法院</w:t>
      </w:r>
      <w:r>
        <w:t xml:space="preserve"> 2022-2-</w:t>
      </w:r>
      <w:r w:rsidRPr="00AA7D44">
        <w:t>8</w:t>
      </w:r>
    </w:p>
    <w:p w:rsidR="003741CD" w:rsidRDefault="003741CD" w:rsidP="004F6100">
      <w:pPr>
        <w:sectPr w:rsidR="003741CD" w:rsidSect="004F610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025F" w:rsidRDefault="0088025F"/>
    <w:sectPr w:rsidR="008802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41CD"/>
    <w:rsid w:val="003741CD"/>
    <w:rsid w:val="00880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41C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41C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>Microsoft</Company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2022-05-11T07:31:00Z</dcterms:created>
</cp:coreProperties>
</file>