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27B" w:rsidRDefault="0091127B" w:rsidP="00C52558">
      <w:pPr>
        <w:pStyle w:val="1"/>
      </w:pPr>
      <w:r w:rsidRPr="00D14711">
        <w:rPr>
          <w:rFonts w:hint="eastAsia"/>
        </w:rPr>
        <w:t>保山中院：善洲故里先锋行</w:t>
      </w:r>
      <w:r w:rsidRPr="00D14711">
        <w:t xml:space="preserve"> 提质党建拓展年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云南省施甸县是“改革先锋”杨善洲的故乡，三月的云南施甸，春雨过后万物吐翠，清风拂面下百花争艳，一派清新景象。</w:t>
      </w:r>
      <w:r>
        <w:t>3</w:t>
      </w:r>
      <w:r>
        <w:t>月</w:t>
      </w:r>
      <w:r>
        <w:t>25</w:t>
      </w:r>
      <w:r>
        <w:t>日下午，来自保山两级法院参加</w:t>
      </w:r>
      <w:r>
        <w:t>2022</w:t>
      </w:r>
      <w:r>
        <w:t>年党建工作推进会暨杨善洲精神学习的参会人员，聚集施甸县党员教育培训基地，通过观展览、广交流，共同谋划</w:t>
      </w:r>
      <w:r>
        <w:t>2022</w:t>
      </w:r>
      <w:r>
        <w:t>年法院党建工作的新思路。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施甸县人民法院是该县党员教育培训基地，在解说员的引导和解说下，参会人员从参观联调中心、家事解纷工作区到党建文化、廉政文化、院史室等展厅，实地感受施甸法院如何将杨善洲精神与法院文化有机融合，打造出独具特色的党建文化品牌。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此次全市法院党建工作推进会将强化质量意识、品牌意识，坚持守正与创新相结合，根据新时期面临的新情况、新问题，解放思想、开拓创新，认真破解党建工作中存在的“两张皮”“格式化”“走过场”等问题。在建立健全党建责任制、完善党建工作考核评价体系和创建服务型党组织等方面，拿出真招实策，增强党建工作的吸引力。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按照市中院打造保山法院“党建品牌矩阵”安排部署，认真抓好“一院一特色，一院一品牌”创建活动，今年年底，将组织“党建品牌矩阵”创建工作评比活动，力求要把五县、市、区法院各自的党建品牌亮出来，打造具有“保山特色”的党建工作品牌。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施甸县人民法院党组书记、院长赵绍湘在座谈会上就该院的党建工作经验，作了交流。近年来，施甸法院党组班子接力传承弘扬杨善洲精神，坚持“抓党建带队建促审判”，围绕“努力让人民群众在每一个司法案件中感受到公平正义”目标，积极探索“党建</w:t>
      </w:r>
      <w:r>
        <w:t>+</w:t>
      </w:r>
      <w:r>
        <w:t>审判机制</w:t>
      </w:r>
      <w:r>
        <w:t>”“</w:t>
      </w:r>
      <w:r>
        <w:t>党建</w:t>
      </w:r>
      <w:r>
        <w:t>+</w:t>
      </w:r>
      <w:r>
        <w:t>审判队伍</w:t>
      </w:r>
      <w:r>
        <w:t>”“</w:t>
      </w:r>
      <w:r>
        <w:t>党建</w:t>
      </w:r>
      <w:r>
        <w:t>+</w:t>
      </w:r>
      <w:r>
        <w:t>审判业务</w:t>
      </w:r>
      <w:r>
        <w:t>”“</w:t>
      </w:r>
      <w:r>
        <w:t>党建</w:t>
      </w:r>
      <w:r>
        <w:t>+</w:t>
      </w:r>
      <w:r>
        <w:t>司法公信</w:t>
      </w:r>
      <w:r>
        <w:t>”</w:t>
      </w:r>
      <w:r>
        <w:t>的四步党建工作法，打造出组织建设规范化、队伍建设标准化、审判能力现代化、司法为民常态化</w:t>
      </w:r>
      <w:r>
        <w:t>“</w:t>
      </w:r>
      <w:r>
        <w:t>四化</w:t>
      </w:r>
      <w:r>
        <w:t>”</w:t>
      </w:r>
      <w:r>
        <w:t>党建品牌，受到各级党委和上级法院的充分肯定，先后获授</w:t>
      </w:r>
      <w:r>
        <w:t>“</w:t>
      </w:r>
      <w:r>
        <w:t>省级文明单位</w:t>
      </w:r>
      <w:r>
        <w:t>”“</w:t>
      </w:r>
      <w:r>
        <w:t>全省优秀法院</w:t>
      </w:r>
      <w:r>
        <w:t>”“</w:t>
      </w:r>
      <w:r>
        <w:t>云南省先进基层党组织</w:t>
      </w:r>
      <w:r>
        <w:t>”</w:t>
      </w:r>
      <w:r>
        <w:t>荣誉称号。</w:t>
      </w:r>
      <w:r>
        <w:t>2016</w:t>
      </w:r>
      <w:r>
        <w:t>年、</w:t>
      </w:r>
      <w:r>
        <w:t>2021</w:t>
      </w:r>
      <w:r>
        <w:t>年，两次被最高人民法院表彰为</w:t>
      </w:r>
      <w:r>
        <w:t>“</w:t>
      </w:r>
      <w:r>
        <w:t>人民法院党建工作先进集体</w:t>
      </w:r>
      <w:r>
        <w:t>”</w:t>
      </w:r>
      <w:r>
        <w:t>。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赵绍湘表示：“施甸法院将深入贯彻落实新时代党的建设总要求，传承弘扬杨善洲精神，踔厉奋发，笃行不怠，不断提高党建工作的质量和水平，让党旗在法院高高飘扬，守护好共和国的法治蓝天！”</w:t>
      </w:r>
    </w:p>
    <w:p w:rsidR="0091127B" w:rsidRDefault="0091127B" w:rsidP="0091127B">
      <w:pPr>
        <w:ind w:firstLineChars="200" w:firstLine="420"/>
        <w:jc w:val="left"/>
      </w:pPr>
      <w:r>
        <w:rPr>
          <w:rFonts w:hint="eastAsia"/>
        </w:rPr>
        <w:t>隆阳、腾冲、昌宁、龙陵法院的院长分别作党建工作经验交流。</w:t>
      </w:r>
    </w:p>
    <w:p w:rsidR="0091127B" w:rsidRPr="00D14711" w:rsidRDefault="0091127B" w:rsidP="0091127B">
      <w:pPr>
        <w:ind w:firstLineChars="200" w:firstLine="420"/>
        <w:jc w:val="left"/>
      </w:pPr>
      <w:r>
        <w:rPr>
          <w:rFonts w:hint="eastAsia"/>
        </w:rPr>
        <w:t>据悉，保山两级法院将坚定信心、鼓足干劲，真抓实干、奋力赶超，推动高质量党建、高效能案件办理与高素质队伍建设同频共振，实现党建与审判执行工作融合、党建与干部队伍建设融合、党建与服务群众融合，持续深化党建引领，认真学习借鉴施甸法院模式，因地制宜开拓以党建促审判、促发展的新路径，创造更多保山法院党建工作的好做法、真经验、新典型，不断提升党建工作质量水平。</w:t>
      </w:r>
    </w:p>
    <w:p w:rsidR="0091127B" w:rsidRDefault="0091127B" w:rsidP="0091127B">
      <w:pPr>
        <w:ind w:firstLineChars="200" w:firstLine="420"/>
        <w:jc w:val="right"/>
      </w:pPr>
      <w:r w:rsidRPr="00D14711">
        <w:rPr>
          <w:rFonts w:hint="eastAsia"/>
        </w:rPr>
        <w:t>中国法院网</w:t>
      </w:r>
      <w:r>
        <w:rPr>
          <w:rFonts w:hint="eastAsia"/>
        </w:rPr>
        <w:t>2022-3-28</w:t>
      </w:r>
    </w:p>
    <w:p w:rsidR="0091127B" w:rsidRDefault="0091127B" w:rsidP="000E30D9">
      <w:pPr>
        <w:sectPr w:rsidR="0091127B" w:rsidSect="000E30D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13B68" w:rsidRDefault="00A13B68"/>
    <w:sectPr w:rsidR="00A13B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127B"/>
    <w:rsid w:val="0091127B"/>
    <w:rsid w:val="00A1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12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112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>Microsoft</Company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2022-05-11T07:55:00Z</dcterms:created>
</cp:coreProperties>
</file>