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91B" w:rsidRDefault="00A8491B" w:rsidP="00A8491B">
      <w:pPr>
        <w:pStyle w:val="1"/>
      </w:pPr>
      <w:bookmarkStart w:id="0" w:name="_Toc1148"/>
      <w:r>
        <w:rPr>
          <w:rFonts w:hint="eastAsia"/>
        </w:rPr>
        <w:t>义县税务：靶向定位排查税收风险</w:t>
      </w:r>
      <w:bookmarkEnd w:id="0"/>
    </w:p>
    <w:p w:rsidR="00A8491B" w:rsidRDefault="00A8491B" w:rsidP="00A8491B">
      <w:pPr>
        <w:ind w:firstLine="420"/>
        <w:jc w:val="left"/>
      </w:pPr>
      <w:r>
        <w:rPr>
          <w:rFonts w:hint="eastAsia"/>
        </w:rPr>
        <w:t>日前，国家税务总局义县税务局认真落实贯彻全市税务工作会议部署，聚焦“四力”要求，严把“抓防控、落政策、优服务”三道关卡，运用税收大数据，精准定位，堵漏增收，全力支持义县企业复工复产工作，有效形成“以查促管、以查促收”的工作合力。</w:t>
      </w:r>
    </w:p>
    <w:p w:rsidR="00A8491B" w:rsidRDefault="00A8491B" w:rsidP="00A8491B">
      <w:pPr>
        <w:ind w:firstLine="420"/>
        <w:jc w:val="left"/>
      </w:pPr>
      <w:r>
        <w:rPr>
          <w:rFonts w:hint="eastAsia"/>
        </w:rPr>
        <w:t>制定坐标精分析，系统排查税收风险</w:t>
      </w:r>
    </w:p>
    <w:p w:rsidR="00A8491B" w:rsidRDefault="00A8491B" w:rsidP="00A8491B">
      <w:pPr>
        <w:ind w:firstLine="420"/>
        <w:jc w:val="left"/>
      </w:pPr>
      <w:r>
        <w:rPr>
          <w:rFonts w:hint="eastAsia"/>
        </w:rPr>
        <w:t>义县税务局深入领会“进一步聚焦数据服务大局要尽力”的具体要求，持续增强税收经济分析，在分析过程中发现，跨区域涉税事项企业存在开具发票金额和实际入库金额不符合的情况，以不动产和建筑行业较为明显，存在着偷税漏税等潜在涉税风险。义县税务局依托金税三期开展排查工作，灵活运用税收大数据建立坐标系，通过制定企业税收数据坐标，经过对企业增值税发票领用数量、开票信息等数据同环、横纵比较，找出开票金额与入库金额不符的差异数据，为掌握跨区域涉税事项补缴税款提供数据依据。</w:t>
      </w:r>
    </w:p>
    <w:p w:rsidR="00A8491B" w:rsidRDefault="00A8491B" w:rsidP="00A8491B">
      <w:pPr>
        <w:ind w:firstLine="420"/>
        <w:jc w:val="left"/>
      </w:pPr>
      <w:r>
        <w:rPr>
          <w:rFonts w:hint="eastAsia"/>
        </w:rPr>
        <w:t>同时，突出分析问题锁定坐标点，以为企业“补弱项、防风险”为出发点，将数据坐标划分为地区、行业、规模等几个维度进行分析预判，延伸研讨企业上下游产业链变动等因素对企业的影响，密切跟踪企业复工复产和税收风险情况。</w:t>
      </w:r>
    </w:p>
    <w:p w:rsidR="00A8491B" w:rsidRDefault="00A8491B" w:rsidP="00A8491B">
      <w:pPr>
        <w:ind w:firstLine="420"/>
        <w:jc w:val="left"/>
      </w:pPr>
      <w:r>
        <w:rPr>
          <w:rFonts w:hint="eastAsia"/>
        </w:rPr>
        <w:t>靶向扫描增收入，严格审查相关税款</w:t>
      </w:r>
    </w:p>
    <w:p w:rsidR="00A8491B" w:rsidRDefault="00A8491B" w:rsidP="00A8491B">
      <w:pPr>
        <w:ind w:firstLine="420"/>
        <w:jc w:val="left"/>
      </w:pPr>
      <w:r>
        <w:rPr>
          <w:rFonts w:hint="eastAsia"/>
        </w:rPr>
        <w:t>通过金税三期系统，在企业跨区域涉税事项报告中抽取重点工程项目，在金三系统和电子抵账系统中进行逐条比对，靶向性分析跨区域涉税事项企业的风险点，发现存在企业未足额缴纳税款的现象，仅5个跨区域项目涉及的预缴工程款数额已近亿元。义县税务局第一时间对企业进行实地核查，精确运用税收职能作用，要求确有漏缴税款行为的企业及时进行补缴，此次审查预计增收本地税款200万元。义县税务局此项工作的开展，进一步压实了税收工作责任，确保税收收入与经济发展相协调。</w:t>
      </w:r>
    </w:p>
    <w:p w:rsidR="00A8491B" w:rsidRDefault="00A8491B" w:rsidP="00A8491B">
      <w:pPr>
        <w:ind w:firstLine="420"/>
        <w:jc w:val="left"/>
      </w:pPr>
      <w:r>
        <w:rPr>
          <w:rFonts w:hint="eastAsia"/>
        </w:rPr>
        <w:t>统筹推进提征管，解决难题优化服务</w:t>
      </w:r>
    </w:p>
    <w:p w:rsidR="00A8491B" w:rsidRDefault="00A8491B" w:rsidP="00A8491B">
      <w:pPr>
        <w:ind w:firstLine="420"/>
        <w:jc w:val="left"/>
      </w:pPr>
      <w:r>
        <w:rPr>
          <w:rFonts w:hint="eastAsia"/>
        </w:rPr>
        <w:t>为优化纳税服务，提高办税效率和质量，促进税收管理，防范跨区域涉税事项企业入库与发票金额不符等问题，义县税务局梳理拟定了《税务事项告知书》，利用线上互动交流等方式，告知所辖不动产、建筑业及跨区域经营纳税人，在工程开工时需向税务机关报送相关资料。并要求征收单位利用税收大数据信息和税收职能，对纳税人进行纳税风险识别。义县税务局在开展税收风险排查工作的同时，在局内组织开展关于跨区域涉税事项工作的专项培训，让每一位一线干部都能清楚了解相关政策、熟悉相关操作，为今后顺利开展不动产、建筑业及跨区域涉税事项管理、服务工作夯实基础。</w:t>
      </w:r>
    </w:p>
    <w:p w:rsidR="00A8491B" w:rsidRDefault="00A8491B" w:rsidP="00A8491B">
      <w:pPr>
        <w:ind w:firstLine="420"/>
        <w:jc w:val="left"/>
      </w:pPr>
      <w:r>
        <w:rPr>
          <w:rFonts w:hint="eastAsia"/>
        </w:rPr>
        <w:t>义县税务局靶向查税，精准排查风险，做好总结分析，力求以更优的服务、更实的举措、更好的成效抓实税收收入，通过精细化、准施策的征收管理模式，积极稳妥、全面有序地推进各项税收工作，为确保实现疫情防控和经济社会发展“双胜利”作出更大贡献。</w:t>
      </w:r>
    </w:p>
    <w:p w:rsidR="002452DC" w:rsidRPr="00A8491B" w:rsidRDefault="00A8491B" w:rsidP="00A8491B">
      <w:pPr>
        <w:ind w:firstLine="420"/>
        <w:jc w:val="right"/>
      </w:pPr>
      <w:r>
        <w:rPr>
          <w:rFonts w:hint="eastAsia"/>
        </w:rPr>
        <w:t>辽宁长安网2020-05-25</w:t>
      </w:r>
    </w:p>
    <w:sectPr w:rsidR="002452DC" w:rsidRPr="00A8491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452DC" w:rsidRDefault="002452DC" w:rsidP="00EC05DE">
      <w:r>
        <w:separator/>
      </w:r>
    </w:p>
  </w:endnote>
  <w:endnote w:type="continuationSeparator" w:id="1">
    <w:p w:rsidR="002452DC" w:rsidRDefault="002452DC" w:rsidP="00EC05D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452DC" w:rsidRDefault="002452DC" w:rsidP="00EC05DE">
      <w:r>
        <w:separator/>
      </w:r>
    </w:p>
  </w:footnote>
  <w:footnote w:type="continuationSeparator" w:id="1">
    <w:p w:rsidR="002452DC" w:rsidRDefault="002452DC" w:rsidP="00EC05D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C05DE"/>
    <w:rsid w:val="002452DC"/>
    <w:rsid w:val="00336790"/>
    <w:rsid w:val="004F04D2"/>
    <w:rsid w:val="0055230A"/>
    <w:rsid w:val="00A8491B"/>
    <w:rsid w:val="00EC05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5DE"/>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EC05DE"/>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05DE"/>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EC05DE"/>
    <w:rPr>
      <w:sz w:val="18"/>
      <w:szCs w:val="18"/>
    </w:rPr>
  </w:style>
  <w:style w:type="paragraph" w:styleId="a4">
    <w:name w:val="footer"/>
    <w:basedOn w:val="a"/>
    <w:link w:val="Char0"/>
    <w:uiPriority w:val="99"/>
    <w:semiHidden/>
    <w:unhideWhenUsed/>
    <w:rsid w:val="00EC05DE"/>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EC05DE"/>
    <w:rPr>
      <w:sz w:val="18"/>
      <w:szCs w:val="18"/>
    </w:rPr>
  </w:style>
  <w:style w:type="character" w:customStyle="1" w:styleId="1Char">
    <w:name w:val="标题 1 Char"/>
    <w:basedOn w:val="a0"/>
    <w:link w:val="1"/>
    <w:qFormat/>
    <w:rsid w:val="00EC05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959</Characters>
  <Application>Microsoft Office Word</Application>
  <DocSecurity>0</DocSecurity>
  <Lines>7</Lines>
  <Paragraphs>2</Paragraphs>
  <ScaleCrop>false</ScaleCrop>
  <Company>微软中国</Company>
  <LinksUpToDate>false</LinksUpToDate>
  <CharactersWithSpaces>1125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2022-04-29T05:53:00Z</dcterms:created>
  <dcterms:modified xsi:type="dcterms:W3CDTF">2022-04-29T05:53:00Z</dcterms:modified>
</cp:coreProperties>
</file>