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0E1" w:rsidRDefault="009C20E1" w:rsidP="009C20E1">
      <w:pPr>
        <w:pStyle w:val="1"/>
      </w:pPr>
      <w:bookmarkStart w:id="0" w:name="_Toc24922"/>
      <w:r>
        <w:rPr>
          <w:rFonts w:hint="eastAsia"/>
        </w:rPr>
        <w:t>严厉打击虚开发票，税务联合惩戒威力凸显</w:t>
      </w:r>
      <w:bookmarkEnd w:id="0"/>
    </w:p>
    <w:p w:rsidR="009C20E1" w:rsidRDefault="009C20E1" w:rsidP="009C20E1">
      <w:pPr>
        <w:ind w:firstLine="420"/>
      </w:pPr>
      <w:r>
        <w:rPr>
          <w:rFonts w:hint="eastAsia"/>
        </w:rPr>
        <w:t>“为了区区两万多块钱，罚款不说，还上了失信黑名单，把自己和公司的前途都搭了进去，想想就后悔啊！虚开发票实在是不能沾啊！”拿到税务处理决定书和税务处罚决定书，杭州某贸易有限公司的老板朱某流下了悔恨的泪水。认识朱某的人都知道，他是杭州某劳保用品市场里的一个小老板，从江苏老家来杭打工多年，靠着勤恳的经营，好不容易拥有了自己的一点事业。他们都好奇地想了解，朱某怎么会突然上了联合惩戒的“黑名单”呢？这还要从杭州市税务局第一稽查局近期查处完成的一个案件说起。</w:t>
      </w:r>
    </w:p>
    <w:p w:rsidR="009C20E1" w:rsidRDefault="009C20E1" w:rsidP="009C20E1">
      <w:pPr>
        <w:ind w:firstLine="420"/>
      </w:pPr>
      <w:r>
        <w:rPr>
          <w:rFonts w:hint="eastAsia"/>
        </w:rPr>
        <w:t>2018年底，杭州市税务局第一稽查局接到兄弟单位的线索转办资料，其中表示杭州某贸易有限公司存在重大的向他人虚开增值税专用发票的嫌疑。第一稽查局非常重视，立刻组织精干力量，对该公司立案检查。</w:t>
      </w:r>
    </w:p>
    <w:p w:rsidR="009C20E1" w:rsidRDefault="009C20E1" w:rsidP="009C20E1">
      <w:pPr>
        <w:ind w:firstLine="420"/>
      </w:pPr>
      <w:r>
        <w:rPr>
          <w:rFonts w:hint="eastAsia"/>
        </w:rPr>
        <w:t>检查之初，朱某对虚开行为矢口否认。检查人员通过调阅账簿和现场核查，充分掌握和固定了朱某虚开发票的证据，在确凿的证据面前，朱某向检查人员交代了违法事实：2016年3月的一天，他和生意场上认识的老朋友程某聚会，言谈之间，程某表示其公司这个月进项发票“不够用”了，要交不少增值税，问朱某能不能帮帮“好兄弟”，然后承诺还会给朱某两万多的开票好处费。而朱某平时有很多“富余”的进项票，当时心想，就算多开些也不用交增值税，还能拿开票费，于是，在这两万多块钱面前，朱某的贪欲战胜了理智，向程某虚开了350000元的发票。在朱某主动坦白后，本案很快检查完成，最终该公司被没收违法所得27000元，被罚款60000元，同时将该公司列入重大税收违法失信公示名单，并移送公安机关追究刑事责任。</w:t>
      </w:r>
    </w:p>
    <w:p w:rsidR="009C20E1" w:rsidRDefault="009C20E1" w:rsidP="009C20E1">
      <w:pPr>
        <w:ind w:firstLine="420"/>
      </w:pPr>
      <w:r>
        <w:rPr>
          <w:rFonts w:hint="eastAsia"/>
        </w:rPr>
        <w:t>“什么，我对外虚开发票不就是罚点款的事情吗，怎么还要上黑名单啊？”朱某听到企业被列入“黑名单”，自己作为失信企业的负责人，信息也会在“黑名单”上对外公开，今后的经营将受到各种限制，捶足顿胸后悔不迭。“之前真是不了解啊，以为虚开发票就算被发现了，也就是被税务局罚点款，哪想到后果这么严重啊！如果一早知道这样子的话，打死我也不会虚开发票啊！”</w:t>
      </w:r>
    </w:p>
    <w:p w:rsidR="009C20E1" w:rsidRDefault="009C20E1" w:rsidP="009C20E1">
      <w:pPr>
        <w:ind w:firstLine="420"/>
      </w:pPr>
      <w:r>
        <w:rPr>
          <w:rFonts w:hint="eastAsia"/>
        </w:rPr>
        <w:t>知道事情的来龙去脉之后，朱某所在劳保用品市场的商户纷纷表示，虚开发票就像吸毒一样可怕，贪图一时之快的下场必然是政府的严厉惩戒和个人、企业信用的重大损害，企业必须诚实经营依法纳税，绝对不能重蹈朱某的覆辙。</w:t>
      </w:r>
    </w:p>
    <w:p w:rsidR="009C20E1" w:rsidRDefault="009C20E1" w:rsidP="009C20E1">
      <w:pPr>
        <w:ind w:firstLine="420"/>
      </w:pPr>
      <w:r>
        <w:rPr>
          <w:rFonts w:hint="eastAsia"/>
        </w:rPr>
        <w:t>对于虚开发票行为，杭州税务稽查部门一方面重拳出击，对虚开行为予以严惩，并切实做好违法失信行为公示工作，使虚开违法分子“寸步难行”；另一方面则通过向企业一对一宣传、组织专题宣讲会、派发宣传资料等多种渠道，切实开展好税收法律政策宣传工作，使纳税人充分了解到虚开行为被查处之后对个人和企业的惩戒措施，尤其是被列入失信“黑名单”之后的严重后果，提高纳税人遵从度，争取从源头上防微杜渐，预防虚开行为。目前，杭州全市范围内虚开发票行为已得到明显遏制，守法经营诚信纳税已成为越来越多企业的共识与追求。</w:t>
      </w:r>
    </w:p>
    <w:p w:rsidR="00EA266A" w:rsidRPr="009C20E1" w:rsidRDefault="009C20E1" w:rsidP="009C20E1">
      <w:pPr>
        <w:ind w:firstLine="420"/>
        <w:jc w:val="right"/>
      </w:pPr>
      <w:r>
        <w:rPr>
          <w:rFonts w:hint="eastAsia"/>
        </w:rPr>
        <w:t>杭+新闻2019-10-29</w:t>
      </w:r>
    </w:p>
    <w:sectPr w:rsidR="00EA266A" w:rsidRPr="009C20E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266A" w:rsidRDefault="00EA266A" w:rsidP="00545A90">
      <w:r>
        <w:separator/>
      </w:r>
    </w:p>
  </w:endnote>
  <w:endnote w:type="continuationSeparator" w:id="1">
    <w:p w:rsidR="00EA266A" w:rsidRDefault="00EA266A" w:rsidP="00545A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266A" w:rsidRDefault="00EA266A" w:rsidP="00545A90">
      <w:r>
        <w:separator/>
      </w:r>
    </w:p>
  </w:footnote>
  <w:footnote w:type="continuationSeparator" w:id="1">
    <w:p w:rsidR="00EA266A" w:rsidRDefault="00EA266A" w:rsidP="00545A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5A90"/>
    <w:rsid w:val="00545A90"/>
    <w:rsid w:val="009C20E1"/>
    <w:rsid w:val="00EA26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A90"/>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545A90"/>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5A90"/>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545A90"/>
    <w:rPr>
      <w:sz w:val="18"/>
      <w:szCs w:val="18"/>
    </w:rPr>
  </w:style>
  <w:style w:type="paragraph" w:styleId="a4">
    <w:name w:val="footer"/>
    <w:basedOn w:val="a"/>
    <w:link w:val="Char0"/>
    <w:uiPriority w:val="99"/>
    <w:semiHidden/>
    <w:unhideWhenUsed/>
    <w:rsid w:val="00545A90"/>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545A90"/>
    <w:rPr>
      <w:sz w:val="18"/>
      <w:szCs w:val="18"/>
    </w:rPr>
  </w:style>
  <w:style w:type="character" w:customStyle="1" w:styleId="1Char">
    <w:name w:val="标题 1 Char"/>
    <w:basedOn w:val="a0"/>
    <w:link w:val="1"/>
    <w:qFormat/>
    <w:rsid w:val="00545A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1028</Characters>
  <Application>Microsoft Office Word</Application>
  <DocSecurity>0</DocSecurity>
  <Lines>8</Lines>
  <Paragraphs>2</Paragraphs>
  <ScaleCrop>false</ScaleCrop>
  <Company>微软中国</Company>
  <LinksUpToDate>false</LinksUpToDate>
  <CharactersWithSpaces>1206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2022-04-29T05:42:00Z</dcterms:created>
  <dcterms:modified xsi:type="dcterms:W3CDTF">2022-04-29T05:42:00Z</dcterms:modified>
</cp:coreProperties>
</file>