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5A1B" w:rsidRDefault="00D95A1B" w:rsidP="00D95A1B">
      <w:pPr>
        <w:pStyle w:val="1"/>
      </w:pPr>
      <w:bookmarkStart w:id="0" w:name="_Toc22663"/>
      <w:r>
        <w:rPr>
          <w:rFonts w:hint="eastAsia"/>
        </w:rPr>
        <w:t>宣恩：“店小二”贴心服务让涉税风险化解在“萌芽”状态</w:t>
      </w:r>
      <w:bookmarkEnd w:id="0"/>
    </w:p>
    <w:p w:rsidR="00D95A1B" w:rsidRDefault="00D95A1B" w:rsidP="00D95A1B">
      <w:pPr>
        <w:ind w:firstLine="420"/>
        <w:jc w:val="left"/>
      </w:pPr>
      <w:r>
        <w:rPr>
          <w:rFonts w:hint="eastAsia"/>
        </w:rPr>
        <w:t>“太感谢了，这条风险被消除，我放心多了。”8月30日，宣恩县税务局第二税务分局的工作人员来到中建路桥集团有限公司宣恩分公司帮助化解一条涉税风险，公司财务主管李兴孟频频道谢。</w:t>
      </w:r>
    </w:p>
    <w:p w:rsidR="00D95A1B" w:rsidRDefault="00D95A1B" w:rsidP="00D95A1B">
      <w:pPr>
        <w:ind w:firstLine="420"/>
        <w:jc w:val="left"/>
      </w:pPr>
      <w:r>
        <w:rPr>
          <w:rFonts w:hint="eastAsia"/>
        </w:rPr>
        <w:t>前段时间税务风险管理系统向宣恩县税务局推送一条该公司低风险提示，显示该公司收到两户非正常户（未限期申报，未履行纳税义务，逾期不改正的纳税人。）开具的发票，共计9份。</w:t>
      </w:r>
    </w:p>
    <w:p w:rsidR="00D95A1B" w:rsidRDefault="00D95A1B" w:rsidP="00D95A1B">
      <w:pPr>
        <w:ind w:firstLine="420"/>
        <w:jc w:val="left"/>
      </w:pPr>
      <w:r>
        <w:rPr>
          <w:rFonts w:hint="eastAsia"/>
        </w:rPr>
        <w:t>“根据《企业所得税法》及《企业所得税税前扣除凭证管理办法》有关规定，非正常户开具的发票，要核实业务发生的真实性。”第二税务分局的工作人员姚倩收到提示后第一时间告知该公司存在的风险，并与同事上门核实。“通过与纳税人进行沟通，查询银行流水，其业务真实发生，风险即可消除。”</w:t>
      </w:r>
    </w:p>
    <w:p w:rsidR="00D95A1B" w:rsidRDefault="00D95A1B" w:rsidP="00D95A1B">
      <w:pPr>
        <w:ind w:firstLine="420"/>
        <w:jc w:val="left"/>
      </w:pPr>
      <w:r>
        <w:rPr>
          <w:rFonts w:hint="eastAsia"/>
        </w:rPr>
        <w:t>“纳税风险汇集的越来越多的话会导致风险等级的提升，我觉得企业一出现风险提示，税务机关就上门服务，是非常贴心的。”李兴孟表示，在此之前，他并不清楚自己存在纳税风险，通过税务部门的提示与上门服务，有效的帮助企业降低了纳税风险等级 。</w:t>
      </w:r>
    </w:p>
    <w:p w:rsidR="00D95A1B" w:rsidRDefault="00D95A1B" w:rsidP="00D95A1B">
      <w:pPr>
        <w:ind w:firstLine="420"/>
        <w:jc w:val="left"/>
      </w:pPr>
      <w:r>
        <w:rPr>
          <w:rFonts w:hint="eastAsia"/>
        </w:rPr>
        <w:t>“税收风险提示服务”是税务部门启用的一项税企互动功能，可通过大数据比对，及时扫描发送风险提示信息，提醒纳税人对异常数据进行核实、更正，让纳税人对可能存在的涉税风险提前预知、提前纠正、提前防范，有针对性地主动纠正错误，助其识别涉税风险，避免了不必要的经济损失。截止目前，宣恩县共推送风险提醒任务12批次，涉及纳税人66户，目前32户纳税人已完成风险自查整改，入库税款滞纳金13.46万元。</w:t>
      </w:r>
    </w:p>
    <w:p w:rsidR="00D95A1B" w:rsidRDefault="00D95A1B" w:rsidP="00D95A1B">
      <w:pPr>
        <w:ind w:firstLine="420"/>
        <w:jc w:val="left"/>
      </w:pPr>
      <w:r>
        <w:rPr>
          <w:rFonts w:hint="eastAsia"/>
        </w:rPr>
        <w:t>今年以来，为切实减轻纳税人涉税风险，确保《关于进一步深化税收征管改革的意见》在基层的落实落地，宣恩县税务局大力发扬“店小二”精神，通过上门开展税收风险提醒服务，行业增值税专项辅导等方式，精准聚焦纳税企业实际需求，将涉税风险化解在“萌芽”状态，让企业腾出手来一心谋发展。</w:t>
      </w:r>
    </w:p>
    <w:p w:rsidR="00D95A1B" w:rsidRDefault="00D95A1B" w:rsidP="00D95A1B">
      <w:pPr>
        <w:ind w:firstLine="420"/>
        <w:jc w:val="left"/>
      </w:pPr>
      <w:r>
        <w:rPr>
          <w:rFonts w:hint="eastAsia"/>
        </w:rPr>
        <w:t>“你们这个月的房屋销售情况是怎么样的。”8月31日，在湖北恩施今典地产有限公司财务办公室，税务人员正在对企业财务人员进行房地产行业增值税纳税专项辅导，结合企业财务资料排查风险点，将企业在增值税核算方面存在的问题反馈告知企业。</w:t>
      </w:r>
    </w:p>
    <w:p w:rsidR="00D95A1B" w:rsidRDefault="00D95A1B" w:rsidP="00D95A1B">
      <w:pPr>
        <w:ind w:firstLine="420"/>
        <w:jc w:val="left"/>
      </w:pPr>
      <w:r>
        <w:rPr>
          <w:rFonts w:hint="eastAsia"/>
        </w:rPr>
        <w:t>“通过税务局上门辅导，使我们公司财务人员掌握到企业在自持物业、酒店、员工宿舍等方面增值税进项有关政策。”湖北恩施今典地产有限公司财务总监程华表示，这些政策是税务处理的难点、困点，政策送上门，为企业未来的发展奠定了良好的基础。</w:t>
      </w:r>
    </w:p>
    <w:p w:rsidR="00D95A1B" w:rsidRDefault="00D95A1B" w:rsidP="00D95A1B">
      <w:pPr>
        <w:ind w:firstLine="420"/>
        <w:jc w:val="left"/>
      </w:pPr>
      <w:r>
        <w:rPr>
          <w:rFonts w:hint="eastAsia"/>
        </w:rPr>
        <w:t>“我们主要从销售情况、土地价款扣除、进项税额转出等方面帮助企业进行比对、梳理。”宣恩县税务局第二税务分局房地产行业管理员蔡春艳表示，辅导将帮助企业更加规范、准确地申报，以防止出现涉税风险。</w:t>
      </w:r>
    </w:p>
    <w:p w:rsidR="00D95A1B" w:rsidRDefault="00D95A1B" w:rsidP="00D95A1B">
      <w:pPr>
        <w:ind w:firstLine="420"/>
        <w:jc w:val="left"/>
      </w:pPr>
      <w:r>
        <w:rPr>
          <w:rFonts w:hint="eastAsia"/>
        </w:rPr>
        <w:t>今年6月开始，宣恩县税务局房地产行业增值税政策辅导专班深入县内房地产企业开展培训，结合企业基础数据，分析可能存在的风险点，分户制定专项辅导方案。结合“我为纳税人缴费人办实事暨便民办税春风行动”，帮助房地产开发企业及时发现和纠正涉税问题，促进执法更规范、管理更高效、服务更满意。截至目前，共为房地产企业编制一户一册“税收政策大礼包”40余册，上门服务或者辅导21次，解决企业诉求15起。</w:t>
      </w:r>
    </w:p>
    <w:p w:rsidR="00443E05" w:rsidRPr="00D95A1B" w:rsidRDefault="00D95A1B" w:rsidP="003A7150">
      <w:pPr>
        <w:ind w:firstLine="420"/>
        <w:jc w:val="right"/>
      </w:pPr>
      <w:r>
        <w:rPr>
          <w:rFonts w:hint="eastAsia"/>
        </w:rPr>
        <w:t>国家税务总局宣恩县税务局2021-09-03</w:t>
      </w:r>
    </w:p>
    <w:sectPr w:rsidR="00443E05" w:rsidRPr="00D95A1B">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43E05" w:rsidRDefault="00443E05" w:rsidP="00EC05DE">
      <w:r>
        <w:separator/>
      </w:r>
    </w:p>
  </w:endnote>
  <w:endnote w:type="continuationSeparator" w:id="1">
    <w:p w:rsidR="00443E05" w:rsidRDefault="00443E05" w:rsidP="00EC05D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43E05" w:rsidRDefault="00443E05" w:rsidP="00EC05DE">
      <w:r>
        <w:separator/>
      </w:r>
    </w:p>
  </w:footnote>
  <w:footnote w:type="continuationSeparator" w:id="1">
    <w:p w:rsidR="00443E05" w:rsidRDefault="00443E05" w:rsidP="00EC05D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C05DE"/>
    <w:rsid w:val="002020C9"/>
    <w:rsid w:val="0028762B"/>
    <w:rsid w:val="002914AE"/>
    <w:rsid w:val="00336790"/>
    <w:rsid w:val="003A7150"/>
    <w:rsid w:val="00443E05"/>
    <w:rsid w:val="004F04D2"/>
    <w:rsid w:val="0055230A"/>
    <w:rsid w:val="005E73DC"/>
    <w:rsid w:val="00A64D28"/>
    <w:rsid w:val="00A8491B"/>
    <w:rsid w:val="00B02C3A"/>
    <w:rsid w:val="00BF3FCE"/>
    <w:rsid w:val="00D95A1B"/>
    <w:rsid w:val="00EC05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05DE"/>
    <w:pPr>
      <w:widowControl w:val="0"/>
      <w:jc w:val="both"/>
    </w:pPr>
    <w:rPr>
      <w:rFonts w:ascii="宋体" w:eastAsia="宋体" w:hAnsi="宋体" w:cs="Times New Roman"/>
      <w:b/>
      <w:bCs/>
      <w:kern w:val="36"/>
      <w:szCs w:val="52"/>
    </w:rPr>
  </w:style>
  <w:style w:type="paragraph" w:styleId="1">
    <w:name w:val="heading 1"/>
    <w:basedOn w:val="a"/>
    <w:next w:val="a"/>
    <w:link w:val="1Char"/>
    <w:qFormat/>
    <w:rsid w:val="00EC05DE"/>
    <w:pPr>
      <w:widowControl/>
      <w:spacing w:before="100" w:beforeAutospacing="1" w:after="100" w:afterAutospacing="1"/>
      <w:ind w:firstLineChars="200" w:firstLine="643"/>
      <w:jc w:val="center"/>
      <w:outlineLvl w:val="0"/>
    </w:pPr>
    <w:rPr>
      <w:rFonts w:ascii="黑体" w:eastAsia="黑体"/>
      <w:bCs w:val="0"/>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EC05DE"/>
    <w:pPr>
      <w:pBdr>
        <w:bottom w:val="single" w:sz="6" w:space="1" w:color="auto"/>
      </w:pBdr>
      <w:tabs>
        <w:tab w:val="center" w:pos="4153"/>
        <w:tab w:val="right" w:pos="8306"/>
      </w:tabs>
      <w:snapToGrid w:val="0"/>
      <w:jc w:val="center"/>
    </w:pPr>
    <w:rPr>
      <w:rFonts w:asciiTheme="minorHAnsi" w:eastAsiaTheme="minorEastAsia" w:hAnsiTheme="minorHAnsi" w:cstheme="minorBidi"/>
      <w:b w:val="0"/>
      <w:bCs w:val="0"/>
      <w:kern w:val="2"/>
      <w:sz w:val="18"/>
      <w:szCs w:val="18"/>
    </w:rPr>
  </w:style>
  <w:style w:type="character" w:customStyle="1" w:styleId="Char">
    <w:name w:val="页眉 Char"/>
    <w:basedOn w:val="a0"/>
    <w:link w:val="a3"/>
    <w:uiPriority w:val="99"/>
    <w:semiHidden/>
    <w:rsid w:val="00EC05DE"/>
    <w:rPr>
      <w:sz w:val="18"/>
      <w:szCs w:val="18"/>
    </w:rPr>
  </w:style>
  <w:style w:type="paragraph" w:styleId="a4">
    <w:name w:val="footer"/>
    <w:basedOn w:val="a"/>
    <w:link w:val="Char0"/>
    <w:uiPriority w:val="99"/>
    <w:semiHidden/>
    <w:unhideWhenUsed/>
    <w:rsid w:val="00EC05DE"/>
    <w:pPr>
      <w:tabs>
        <w:tab w:val="center" w:pos="4153"/>
        <w:tab w:val="right" w:pos="8306"/>
      </w:tabs>
      <w:snapToGrid w:val="0"/>
      <w:jc w:val="left"/>
    </w:pPr>
    <w:rPr>
      <w:rFonts w:asciiTheme="minorHAnsi" w:eastAsiaTheme="minorEastAsia" w:hAnsiTheme="minorHAnsi" w:cstheme="minorBidi"/>
      <w:b w:val="0"/>
      <w:bCs w:val="0"/>
      <w:kern w:val="2"/>
      <w:sz w:val="18"/>
      <w:szCs w:val="18"/>
    </w:rPr>
  </w:style>
  <w:style w:type="character" w:customStyle="1" w:styleId="Char0">
    <w:name w:val="页脚 Char"/>
    <w:basedOn w:val="a0"/>
    <w:link w:val="a4"/>
    <w:uiPriority w:val="99"/>
    <w:semiHidden/>
    <w:rsid w:val="00EC05DE"/>
    <w:rPr>
      <w:sz w:val="18"/>
      <w:szCs w:val="18"/>
    </w:rPr>
  </w:style>
  <w:style w:type="character" w:customStyle="1" w:styleId="1Char">
    <w:name w:val="标题 1 Char"/>
    <w:basedOn w:val="a0"/>
    <w:link w:val="1"/>
    <w:qFormat/>
    <w:rsid w:val="00EC05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195</Words>
  <Characters>1118</Characters>
  <Application>Microsoft Office Word</Application>
  <DocSecurity>0</DocSecurity>
  <Lines>9</Lines>
  <Paragraphs>2</Paragraphs>
  <ScaleCrop>false</ScaleCrop>
  <Company>微软中国</Company>
  <LinksUpToDate>false</LinksUpToDate>
  <CharactersWithSpaces>1311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2</cp:revision>
  <dcterms:created xsi:type="dcterms:W3CDTF">2022-04-29T05:56:00Z</dcterms:created>
  <dcterms:modified xsi:type="dcterms:W3CDTF">2022-04-29T05:56:00Z</dcterms:modified>
</cp:coreProperties>
</file>