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790" w:rsidRDefault="00336790" w:rsidP="00336790">
      <w:pPr>
        <w:pStyle w:val="1"/>
      </w:pPr>
      <w:bookmarkStart w:id="0" w:name="_Toc3323"/>
      <w:r>
        <w:rPr>
          <w:rFonts w:hint="eastAsia"/>
        </w:rPr>
        <w:t>河北省打击虚开发票违法犯罪十大经典案例</w:t>
      </w:r>
      <w:bookmarkEnd w:id="0"/>
    </w:p>
    <w:p w:rsidR="00336790" w:rsidRDefault="00336790" w:rsidP="00336790">
      <w:pPr>
        <w:ind w:firstLine="420"/>
        <w:jc w:val="left"/>
      </w:pPr>
      <w:r>
        <w:rPr>
          <w:rFonts w:hint="eastAsia"/>
        </w:rPr>
        <w:t>人民网石家庄1月15日电 （祝龙超）在1月14日河北省政府新闻办举行的“打击虚开骗税，维护经济税收秩序”新闻发布会上，国家税务总局河北省税务局、河北省公安厅联合发布打击虚开发票违法犯罪十大经典案例。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1。石家庄“1·19”虚开增值税专用发票案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2018年1月19日，石家庄市公安局裕华分局根据石家庄市税务局稽查局移送线索，立案侦办了宋某壮等人涉嫌虚开增值税专用发票案。经查，自2017年以来，宋某壮团伙采取“拉人头”的形式，纠集外地人员大量注册空壳公司领购发票后大肆对外虚开，涉及全国24个省份1400余家企业，涉案金额2.4亿元。该案中，公安、税务融合作战，共抓获犯罪嫌疑人33名，打掉职业虚开团伙2个，捣毁虚开窝点3处。该案已于2019年7月25日移送检察机关审查起诉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2。张家口“5·06”虚开增值税专用发票案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2019年5月6日，张家口市公安局经侦支队根据公安部下发线索，立案侦办了张家口信诚物流有限公司涉嫌虚开增值税专用发票案。经查，信诚物流有限公司实际控制人张某杰及其团伙控制多家空壳公司，从上游企业购买虚开的增值税专用发票后，向下游企业大肆虚开并收取开票费，涉案金额13亿元。2019年5月24日，张家口公安机关开展收网行动，抓获犯罪嫌疑人12名，捣毁虚开窝点3处。该案已于2019年11月20日移送检察机关审查起诉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3。唐山“6·20”虚开增值税专用发票案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2019年6月20日，唐山市公安局经侦支队通过对“云端”线索深入研判，立案侦办了唐山圣义商贸有限公司涉嫌虚开增值税专用发票案。办案单位通过“资金流、票流、货流、人流”分析梳理，一举打掉以马某、张某为首的“暴力虚开”增值税专用发票职业犯罪团伙，捣毁虚开窝点1处，抓获犯罪嫌疑人10名，涉案金额7亿元，追缴违法所得400余万元。该案已于2019年10月22日移送检察机关审查起诉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4。邢台南宫宇光棉业有限公司虚开增值税专用发票案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2018年11月13日，邢台南宫市公安局根据“云端行动”线索指向，立案侦办了南宫市宇光棉业有限公司涉嫌虚开增值税专用发票案。经查，自2014年以来，犯罪嫌疑人国某岭、焦某军利用其控制的南宫市宇光棉业有限公司、南宫市康禾棉花种植专业合作社等企业，通过“票贩子”刘某雪（已被山东警方另案处理）从中介绍，向山东等地虚开增值税专用发票，涉案金额2.56亿元。2019年3月24日，办案单位实施收网行动，一举抓获虚开团伙和“票贩子”团伙犯罪嫌疑人，实现了对虚开犯罪的全链条打击。该案已于2019年5月23日移送检察机关审查起诉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5。邯郸永年李某等人涉嫌虚开增值税专用发票案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2019年7月17日，邯郸市永年区公安分局通过涉税类罪模型挖掘，立案侦办了李某等人涉嫌虚开增值税专用发票案。经查，犯罪嫌疑人李某、贾某俊等人利用其实际控制的河北领航物流有限公司等五家公司，在无实际业务的情况下，大肆虚开增值税专用发票牟取暴利，为其黑恶势力团伙从事不法活动提供资金。2019年8月3日至5日，公安、税务部门密切配合，分两个波次收网，抓获犯罪嫌疑人33名，实现了对黑恶势力“打财断血”的效果。该案已于2019年12月28日移送检察机关审查起诉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6。石家庄栾城乔某、刘某团伙虚开增值税专用发票案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2019年4月，石家庄市税务局稽查局对栾城塑料行业进行专项检查。经查，38户企业存在涉案当事人查无下落、涉案企业注册地址虚假、涉案企业无实际生产能力、交易资金</w:t>
      </w:r>
      <w:r>
        <w:rPr>
          <w:rFonts w:hint="eastAsia"/>
        </w:rPr>
        <w:lastRenderedPageBreak/>
        <w:t>信息不真实等问题，涉嫌在没有真实货物交易的情况下，虚开增值税专用发票5582份，涉案金额6.2亿元。2019年8月9日，公安机关已对其立案侦查，目前主要犯罪嫌疑人乔某、刘某已被批准逮捕。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7。张家口神韵商贸有限公司虚开增值税专用发票案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2018年10月，张家口市税务局稽查局根据四部委两年专项行动下发案源，查办了张家口神韵商贸有限公司虚开增值税专用发票案。经调查，该公司交易虚假，通过资金走账回流、汇票伪造变造等方式进行虚开。2016年12月至2018年8月期间，虚开增值税专用发票1285份，涉案金额1.2亿元。目前，该案已由公安机关立案侦查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8。秦皇岛“8·03”团伙虚开普通发票案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2019年10月中旬，秦皇岛市税务稽查局运用大数据分析研判，发现部分不法企业有团伙暴力虚开嫌疑。办案机关充分运用各类稽查手段，全面固定证据，快查快办，仅用50天掌握该团伙主要犯罪证据。经调查，该团伙涉案企业20户，存活时间较短，通过注册虚假地址，大量领购并对外虚开普通发票收取手续费，虚开增值税普通发票1461份，涉案金额1215余万元。目前，该案已由公安机关立案侦查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9。沧州“1·08”团伙虚开增值税专用发票案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2019年1月，沧州市税务局稽查局通过大数据研判，发现多家企业涉嫌团伙虚开增值税专用发票，组织税警联合专案组开展侦查。经查，2017年底以来，该团伙通过注册成立26家空壳公司，虚开发票金额6亿多元，涉及全国26个省（市）500余家企业。截至目前，公安机关已对16名犯罪嫌疑人实施刑事强制措施，已报经公安部批准组织开展集群战役，实施云端打击。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10。邯郸馆陶益瑞煤炭销售公司虚开增值税专用发票案</w:t>
      </w:r>
    </w:p>
    <w:p w:rsidR="00336790" w:rsidRDefault="00336790" w:rsidP="00336790">
      <w:pPr>
        <w:ind w:firstLine="420"/>
        <w:jc w:val="left"/>
      </w:pPr>
      <w:r>
        <w:rPr>
          <w:rFonts w:hint="eastAsia"/>
        </w:rPr>
        <w:t>2019年，邯郸市税务局第三稽查局根据上级交办案源，深入分析数据，精准高效查办了馆陶县益瑞煤炭销售公司虚开发票案件。经查，该企业2016年至2018年期间，通过虚构货物流、资金回流、向上游企业购买虚开的专用发票等方式，虚开增值税专用发票1176份，涉案金额1.4亿元。目前该案正在进一步查办中。</w:t>
      </w:r>
    </w:p>
    <w:p w:rsidR="002B7E2A" w:rsidRPr="00336790" w:rsidRDefault="00336790" w:rsidP="00336790">
      <w:pPr>
        <w:jc w:val="right"/>
      </w:pPr>
      <w:r>
        <w:rPr>
          <w:rFonts w:hint="eastAsia"/>
        </w:rPr>
        <w:t>人民网2020-01-15</w:t>
      </w:r>
    </w:p>
    <w:sectPr w:rsidR="002B7E2A" w:rsidRPr="003367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7E2A" w:rsidRDefault="002B7E2A" w:rsidP="00EC05DE">
      <w:r>
        <w:separator/>
      </w:r>
    </w:p>
  </w:endnote>
  <w:endnote w:type="continuationSeparator" w:id="1">
    <w:p w:rsidR="002B7E2A" w:rsidRDefault="002B7E2A" w:rsidP="00EC05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7E2A" w:rsidRDefault="002B7E2A" w:rsidP="00EC05DE">
      <w:r>
        <w:separator/>
      </w:r>
    </w:p>
  </w:footnote>
  <w:footnote w:type="continuationSeparator" w:id="1">
    <w:p w:rsidR="002B7E2A" w:rsidRDefault="002B7E2A" w:rsidP="00EC05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C05DE"/>
    <w:rsid w:val="002B7E2A"/>
    <w:rsid w:val="00336790"/>
    <w:rsid w:val="004F04D2"/>
    <w:rsid w:val="00EC05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5DE"/>
    <w:pPr>
      <w:widowControl w:val="0"/>
      <w:jc w:val="both"/>
    </w:pPr>
    <w:rPr>
      <w:rFonts w:ascii="宋体" w:eastAsia="宋体" w:hAnsi="宋体" w:cs="Times New Roman"/>
      <w:b/>
      <w:bCs/>
      <w:kern w:val="36"/>
      <w:szCs w:val="52"/>
    </w:rPr>
  </w:style>
  <w:style w:type="paragraph" w:styleId="1">
    <w:name w:val="heading 1"/>
    <w:basedOn w:val="a"/>
    <w:next w:val="a"/>
    <w:link w:val="1Char"/>
    <w:qFormat/>
    <w:rsid w:val="00EC05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/>
      <w:bCs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C05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C05D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C05D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C05DE"/>
    <w:rPr>
      <w:sz w:val="18"/>
      <w:szCs w:val="18"/>
    </w:rPr>
  </w:style>
  <w:style w:type="character" w:customStyle="1" w:styleId="1Char">
    <w:name w:val="标题 1 Char"/>
    <w:basedOn w:val="a0"/>
    <w:link w:val="1"/>
    <w:qFormat/>
    <w:rsid w:val="00EC05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1959</Characters>
  <Application>Microsoft Office Word</Application>
  <DocSecurity>0</DocSecurity>
  <Lines>16</Lines>
  <Paragraphs>4</Paragraphs>
  <ScaleCrop>false</ScaleCrop>
  <Company>微软中国</Company>
  <LinksUpToDate>false</LinksUpToDate>
  <CharactersWithSpaces>2298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2022-04-29T05:52:00Z</dcterms:created>
  <dcterms:modified xsi:type="dcterms:W3CDTF">2022-04-29T05:52:00Z</dcterms:modified>
</cp:coreProperties>
</file>