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457" w:rsidRDefault="00973457" w:rsidP="00973457">
      <w:pPr>
        <w:pStyle w:val="1"/>
      </w:pPr>
      <w:bookmarkStart w:id="0" w:name="_Toc17821"/>
      <w:r>
        <w:rPr>
          <w:rFonts w:hint="eastAsia"/>
        </w:rPr>
        <w:t>国家税务总局曝光8起虚开发票违法典型案例</w:t>
      </w:r>
      <w:bookmarkEnd w:id="0"/>
    </w:p>
    <w:p w:rsidR="00973457" w:rsidRDefault="00973457" w:rsidP="00973457">
      <w:pPr>
        <w:ind w:firstLine="420"/>
      </w:pPr>
      <w:r>
        <w:rPr>
          <w:rFonts w:hint="eastAsia"/>
        </w:rPr>
        <w:t>为维护经济税收秩序，连日来各地税务部门联合公安等部门重拳出击，开展打击虚开骗税违法犯罪行为专项行动，破获多起虚开发票案件。国家税务总局5日曝光了8起典型案例。</w:t>
      </w:r>
    </w:p>
    <w:p w:rsidR="00973457" w:rsidRDefault="00973457" w:rsidP="00973457">
      <w:pPr>
        <w:ind w:firstLine="420"/>
      </w:pPr>
      <w:r>
        <w:rPr>
          <w:rFonts w:hint="eastAsia"/>
        </w:rPr>
        <w:t xml:space="preserve">税务部门查缴的假发票和发票专用印章（资料图片） </w:t>
      </w:r>
    </w:p>
    <w:p w:rsidR="00973457" w:rsidRDefault="00973457" w:rsidP="00973457">
      <w:pPr>
        <w:ind w:firstLine="420"/>
      </w:pPr>
      <w:r>
        <w:rPr>
          <w:rFonts w:hint="eastAsia"/>
        </w:rPr>
        <w:t>案例一：四川查处“5·21”电子普通发票虚开案。2020年5月，成都警税成立联合专案组，成功打掉职业虚开犯罪团伙2个，抓获犯罪嫌疑人4名。经查，该团伙利用疫情期间“非接触式”办税缴费便利措施，控制空壳企业919户，向全国21821户下游企业或个人虚开增值税发票11万余份，虚开金额超31亿元。</w:t>
      </w:r>
    </w:p>
    <w:p w:rsidR="00973457" w:rsidRDefault="00973457" w:rsidP="00973457">
      <w:pPr>
        <w:ind w:firstLine="420"/>
      </w:pPr>
      <w:r>
        <w:rPr>
          <w:rFonts w:hint="eastAsia"/>
        </w:rPr>
        <w:t>案例二：深圳查处“护航1号”电子普通发票虚开案。2021年初，深圳警税成功打掉电子普通发票虚开团伙1个，抓获犯罪嫌疑人5名，摧毁犯罪窝点4个。初步查明，该犯罪团伙控制580余家注册在深圳的空壳企业，对外虚开增值税普通发票15.8万余份，涉案金额超10亿元。</w:t>
      </w:r>
    </w:p>
    <w:p w:rsidR="00973457" w:rsidRDefault="00973457" w:rsidP="00973457">
      <w:pPr>
        <w:ind w:firstLine="420"/>
      </w:pPr>
      <w:r>
        <w:rPr>
          <w:rFonts w:hint="eastAsia"/>
        </w:rPr>
        <w:t>案例三：北京税务稽查部门与公安部门联手，破获“8·27”虚开案。该团伙2013年至2019年涉嫌对外虚开增值税专用发票7万余份，涉案金额109亿元；涉嫌对外虚开增值税普通发票2万余份，涉案金额3.23亿元。</w:t>
      </w:r>
    </w:p>
    <w:p w:rsidR="00973457" w:rsidRDefault="00973457" w:rsidP="00973457">
      <w:pPr>
        <w:ind w:firstLine="420"/>
      </w:pPr>
      <w:r>
        <w:rPr>
          <w:rFonts w:hint="eastAsia"/>
        </w:rPr>
        <w:t>案例四：湖南查处“1·23”增值税发票虚开案。2021年1月，湖南娄底税务部门发现3家汽车销售公司存在重大虚开嫌疑，迅速会同公安部门成立联合专案组。经查，该犯罪团伙自2020年底以来，在娄底成立22家空壳公司虚开发票，虚开金额超6亿元。专案组成功收网，捣毁作案窝点3个，抓获嫌疑人5名。</w:t>
      </w:r>
    </w:p>
    <w:p w:rsidR="00973457" w:rsidRDefault="00973457" w:rsidP="00973457">
      <w:pPr>
        <w:ind w:firstLine="420"/>
      </w:pPr>
      <w:r>
        <w:rPr>
          <w:rFonts w:hint="eastAsia"/>
        </w:rPr>
        <w:t>案例五：重庆查处“4·01”增值税发票虚开案。2020年5月，重庆市公安局、重庆市税务局和税务总局驻重庆特派办联合，打掉窝点12个，抓获犯罪嫌疑人63名。经查，该团伙采取注册若干户空壳企业方式，对外虚开增值税专用发票和普通发票金额71.8亿元。</w:t>
      </w:r>
    </w:p>
    <w:p w:rsidR="00973457" w:rsidRDefault="00973457" w:rsidP="00973457">
      <w:pPr>
        <w:ind w:firstLine="420"/>
      </w:pPr>
      <w:r>
        <w:rPr>
          <w:rFonts w:hint="eastAsia"/>
        </w:rPr>
        <w:t>案例六：浙江查处利用疫情期间税收优惠政策虚开发票案。2020年5月，杭州市税务局通过大数据扫描，发现某商贸公司存在重大虚开嫌疑，杭州警税开展集中收网行动，抓获犯罪嫌疑人18名，涉案金额2.5亿元。</w:t>
      </w:r>
    </w:p>
    <w:p w:rsidR="00973457" w:rsidRDefault="00973457" w:rsidP="00973457">
      <w:pPr>
        <w:ind w:firstLine="420"/>
      </w:pPr>
      <w:r>
        <w:rPr>
          <w:rFonts w:hint="eastAsia"/>
        </w:rPr>
        <w:t>案例七：上海查处利用疫情期间税收优惠政策虚开发票案。2020年3月，上海市税务部门联合公安部门开展大数据分析筛查，发现一个虚开发票团伙利用疫情期间优惠政策及办税便利条件，开展虚开犯罪活动。两部门随即成立联合专案组，开展集中收网，抓获犯罪嫌疑人121名。</w:t>
      </w:r>
    </w:p>
    <w:p w:rsidR="00973457" w:rsidRDefault="00973457" w:rsidP="00973457">
      <w:pPr>
        <w:ind w:firstLine="420"/>
      </w:pPr>
      <w:r>
        <w:rPr>
          <w:rFonts w:hint="eastAsia"/>
        </w:rPr>
        <w:t>案例八：江苏查处利用软件产品税收优惠政策虚开发票、骗取政府补贴案。2020年12月，江苏警税协同配合，破获某软件科技公司虚开案，抓获犯罪嫌疑人2人。经查，2019年7月以来，该公司控制人与受票单位勾结，共同制作虚假材料骗取财政补贴。截至案发，已有21家受票单位向政府申报政策补贴100余万元。</w:t>
      </w:r>
    </w:p>
    <w:p w:rsidR="00973457" w:rsidRDefault="00973457" w:rsidP="00973457">
      <w:pPr>
        <w:ind w:firstLine="420"/>
      </w:pPr>
      <w:r>
        <w:rPr>
          <w:rFonts w:hint="eastAsia"/>
        </w:rPr>
        <w:t>国家税务总局稽查局有关负责人表示，税务部门将会同公安机关，精准有效打击虚开骗税违法犯罪行为。同时充分发挥税收大数据作用，实现对违法犯罪行为惩处从事后打击向事前事中精准防范转变，保障国家税收安全。</w:t>
      </w:r>
    </w:p>
    <w:p w:rsidR="00AB4160" w:rsidRPr="00300033" w:rsidRDefault="00973457" w:rsidP="00973457">
      <w:pPr>
        <w:ind w:firstLine="420"/>
        <w:jc w:val="right"/>
      </w:pPr>
      <w:r>
        <w:rPr>
          <w:rFonts w:hint="eastAsia"/>
        </w:rPr>
        <w:t>新华社2021-05-06</w:t>
      </w:r>
    </w:p>
    <w:sectPr w:rsidR="00AB4160" w:rsidRPr="003000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4160" w:rsidRDefault="00AB4160" w:rsidP="00545A90">
      <w:r>
        <w:separator/>
      </w:r>
    </w:p>
  </w:endnote>
  <w:endnote w:type="continuationSeparator" w:id="1">
    <w:p w:rsidR="00AB4160" w:rsidRDefault="00AB4160" w:rsidP="00545A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4160" w:rsidRDefault="00AB4160" w:rsidP="00545A90">
      <w:r>
        <w:separator/>
      </w:r>
    </w:p>
  </w:footnote>
  <w:footnote w:type="continuationSeparator" w:id="1">
    <w:p w:rsidR="00AB4160" w:rsidRDefault="00AB4160" w:rsidP="00545A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45A90"/>
    <w:rsid w:val="00300033"/>
    <w:rsid w:val="00545A90"/>
    <w:rsid w:val="00973457"/>
    <w:rsid w:val="009C20E1"/>
    <w:rsid w:val="00AB41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A90"/>
    <w:pPr>
      <w:widowControl w:val="0"/>
      <w:jc w:val="both"/>
    </w:pPr>
    <w:rPr>
      <w:rFonts w:ascii="宋体" w:eastAsia="宋体" w:hAnsi="宋体" w:cs="Times New Roman"/>
      <w:b/>
      <w:bCs/>
      <w:kern w:val="36"/>
      <w:szCs w:val="52"/>
    </w:rPr>
  </w:style>
  <w:style w:type="paragraph" w:styleId="1">
    <w:name w:val="heading 1"/>
    <w:basedOn w:val="a"/>
    <w:next w:val="a"/>
    <w:link w:val="1Char"/>
    <w:qFormat/>
    <w:rsid w:val="00545A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/>
      <w:bCs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45A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45A9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45A9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45A90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545A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1071</Characters>
  <Application>Microsoft Office Word</Application>
  <DocSecurity>0</DocSecurity>
  <Lines>8</Lines>
  <Paragraphs>2</Paragraphs>
  <ScaleCrop>false</ScaleCrop>
  <Company>微软中国</Company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2022-04-29T05:43:00Z</dcterms:created>
  <dcterms:modified xsi:type="dcterms:W3CDTF">2022-04-29T05:43:00Z</dcterms:modified>
</cp:coreProperties>
</file>