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4D2" w:rsidRDefault="004F04D2" w:rsidP="004F04D2">
      <w:pPr>
        <w:pStyle w:val="1"/>
      </w:pPr>
      <w:bookmarkStart w:id="0" w:name="_Toc29810"/>
      <w:r>
        <w:rPr>
          <w:rFonts w:hint="eastAsia"/>
        </w:rPr>
        <w:t>烟台高新区税务局四举措强化打击虚开发票行为</w:t>
      </w:r>
      <w:bookmarkEnd w:id="0"/>
    </w:p>
    <w:p w:rsidR="004F04D2" w:rsidRDefault="004F04D2" w:rsidP="004F04D2">
      <w:pPr>
        <w:ind w:firstLine="420"/>
        <w:jc w:val="left"/>
      </w:pPr>
      <w:r>
        <w:rPr>
          <w:rFonts w:hint="eastAsia"/>
        </w:rPr>
        <w:t>大众网·海报新闻烟台高新区8月20日讯 （记者 苑菲菲） 20日，记者从烟台高新区税务局了解到，高新区税务局高度重视发票风险管理工作，努力堵塞发票管理漏洞，目前已通过四项举措，进一步规范发票管理，防范发票管理风险，持续保持对虚开发票的高压态势。</w:t>
      </w:r>
    </w:p>
    <w:p w:rsidR="004F04D2" w:rsidRDefault="004F04D2" w:rsidP="004F04D2">
      <w:pPr>
        <w:ind w:firstLine="420"/>
        <w:jc w:val="left"/>
      </w:pPr>
      <w:r>
        <w:rPr>
          <w:rFonts w:hint="eastAsia"/>
        </w:rPr>
        <w:t>高新区税务局各部门加强沟通协作，完善工作机制，风险应对部门参照《高新区增值税发票风险应对指引》和《高新区风险管理工作指导意见》，通过纳税评估、税务核查和提示提醒等方式展开工作，风险管理部门进行过程监控，各政策、业务部门全程业务指导，形成了由风险管理部门牵头，各政策、业务部门共同参与的全税种互动机制，在系统内部形成了打击虚开发票的合力。</w:t>
      </w:r>
    </w:p>
    <w:p w:rsidR="004F04D2" w:rsidRDefault="004F04D2" w:rsidP="004F04D2">
      <w:pPr>
        <w:ind w:firstLine="420"/>
        <w:jc w:val="left"/>
      </w:pPr>
      <w:r>
        <w:rPr>
          <w:rFonts w:hint="eastAsia"/>
        </w:rPr>
        <w:t>高新区税务局积极宣传四部委会议精神以及全国打击虚开骗税两年专项行动，加大对发票政策法规的宣传辅导，重点宣传虚开虚抵发票的法律责任，为纳税人讲解最高人民法院关于惩治虚开发票犯罪解释以及发票管理办法对虚开行为的认定，增强税法刚性和威慑力，督促引导企业如实开具发票并指导纳税人自查自纠。</w:t>
      </w:r>
    </w:p>
    <w:p w:rsidR="004F04D2" w:rsidRDefault="004F04D2" w:rsidP="004F04D2">
      <w:pPr>
        <w:ind w:firstLine="420"/>
        <w:jc w:val="left"/>
      </w:pPr>
      <w:r>
        <w:rPr>
          <w:rFonts w:hint="eastAsia"/>
        </w:rPr>
        <w:t>高新区成立风险管理工作领导小组，认真落实增值税发票管理风险快速反应机制，风险管理股、税政一股、法制股、征管股、税源管理股等部门密切配合，必要时组建风险应对工作团队，协同推进发票风险分析、识别、推送及应对工作，形成信息收集、风险识别、等级排序、扎口统筹、风险应对，过程管理等风险管理闭环，及时排查并处理发票管理风险，遏制虚开虚抵发票现象。</w:t>
      </w:r>
    </w:p>
    <w:p w:rsidR="004F04D2" w:rsidRDefault="004F04D2" w:rsidP="004F04D2">
      <w:pPr>
        <w:ind w:firstLine="420"/>
        <w:jc w:val="left"/>
      </w:pPr>
      <w:r>
        <w:rPr>
          <w:rFonts w:hint="eastAsia"/>
        </w:rPr>
        <w:t>高新区税务局充分利用金税系统、数据综合分析利用平台、电子底账系统、开展数据分析，通过数据的比对、筛选、分析、监控，对纳税人开票数据进行分析预警、实时监控、重点监控有销项无进项、环比突增、集中开票、顶格开票等异常指标。风险应对团队集中培训了省局最新启用的税收大数据资产管理与服务平台和增值税数据分析应用系统，利用大数据思维织密税收风险防控网络。</w:t>
      </w:r>
    </w:p>
    <w:p w:rsidR="005B439F" w:rsidRPr="004F04D2" w:rsidRDefault="004F04D2" w:rsidP="004F04D2">
      <w:pPr>
        <w:ind w:firstLine="420"/>
        <w:jc w:val="right"/>
      </w:pPr>
      <w:r>
        <w:rPr>
          <w:rFonts w:hint="eastAsia"/>
        </w:rPr>
        <w:t>大众网·海报新闻2019-08-20</w:t>
      </w:r>
    </w:p>
    <w:sectPr w:rsidR="005B439F" w:rsidRPr="004F04D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439F" w:rsidRDefault="005B439F" w:rsidP="00EC05DE">
      <w:r>
        <w:separator/>
      </w:r>
    </w:p>
  </w:endnote>
  <w:endnote w:type="continuationSeparator" w:id="1">
    <w:p w:rsidR="005B439F" w:rsidRDefault="005B439F" w:rsidP="00EC05D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439F" w:rsidRDefault="005B439F" w:rsidP="00EC05DE">
      <w:r>
        <w:separator/>
      </w:r>
    </w:p>
  </w:footnote>
  <w:footnote w:type="continuationSeparator" w:id="1">
    <w:p w:rsidR="005B439F" w:rsidRDefault="005B439F" w:rsidP="00EC05D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C05DE"/>
    <w:rsid w:val="004F04D2"/>
    <w:rsid w:val="005B439F"/>
    <w:rsid w:val="00EC05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05DE"/>
    <w:pPr>
      <w:widowControl w:val="0"/>
      <w:jc w:val="both"/>
    </w:pPr>
    <w:rPr>
      <w:rFonts w:ascii="宋体" w:eastAsia="宋体" w:hAnsi="宋体" w:cs="Times New Roman"/>
      <w:b/>
      <w:bCs/>
      <w:kern w:val="36"/>
      <w:szCs w:val="52"/>
    </w:rPr>
  </w:style>
  <w:style w:type="paragraph" w:styleId="1">
    <w:name w:val="heading 1"/>
    <w:basedOn w:val="a"/>
    <w:next w:val="a"/>
    <w:link w:val="1Char"/>
    <w:qFormat/>
    <w:rsid w:val="00EC05DE"/>
    <w:pPr>
      <w:widowControl/>
      <w:spacing w:before="100" w:beforeAutospacing="1" w:after="100" w:afterAutospacing="1"/>
      <w:ind w:firstLineChars="200" w:firstLine="643"/>
      <w:jc w:val="center"/>
      <w:outlineLvl w:val="0"/>
    </w:pPr>
    <w:rPr>
      <w:rFonts w:ascii="黑体" w:eastAsia="黑体"/>
      <w:bCs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C05DE"/>
    <w:pPr>
      <w:pBdr>
        <w:bottom w:val="single" w:sz="6" w:space="1" w:color="auto"/>
      </w:pBdr>
      <w:tabs>
        <w:tab w:val="center" w:pos="4153"/>
        <w:tab w:val="right" w:pos="8306"/>
      </w:tabs>
      <w:snapToGrid w:val="0"/>
      <w:jc w:val="center"/>
    </w:pPr>
    <w:rPr>
      <w:rFonts w:asciiTheme="minorHAnsi" w:eastAsiaTheme="minorEastAsia" w:hAnsiTheme="minorHAnsi" w:cstheme="minorBidi"/>
      <w:b w:val="0"/>
      <w:bCs w:val="0"/>
      <w:kern w:val="2"/>
      <w:sz w:val="18"/>
      <w:szCs w:val="18"/>
    </w:rPr>
  </w:style>
  <w:style w:type="character" w:customStyle="1" w:styleId="Char">
    <w:name w:val="页眉 Char"/>
    <w:basedOn w:val="a0"/>
    <w:link w:val="a3"/>
    <w:uiPriority w:val="99"/>
    <w:semiHidden/>
    <w:rsid w:val="00EC05DE"/>
    <w:rPr>
      <w:sz w:val="18"/>
      <w:szCs w:val="18"/>
    </w:rPr>
  </w:style>
  <w:style w:type="paragraph" w:styleId="a4">
    <w:name w:val="footer"/>
    <w:basedOn w:val="a"/>
    <w:link w:val="Char0"/>
    <w:uiPriority w:val="99"/>
    <w:semiHidden/>
    <w:unhideWhenUsed/>
    <w:rsid w:val="00EC05DE"/>
    <w:pPr>
      <w:tabs>
        <w:tab w:val="center" w:pos="4153"/>
        <w:tab w:val="right" w:pos="8306"/>
      </w:tabs>
      <w:snapToGrid w:val="0"/>
      <w:jc w:val="left"/>
    </w:pPr>
    <w:rPr>
      <w:rFonts w:asciiTheme="minorHAnsi" w:eastAsiaTheme="minorEastAsia" w:hAnsiTheme="minorHAnsi" w:cstheme="minorBidi"/>
      <w:b w:val="0"/>
      <w:bCs w:val="0"/>
      <w:kern w:val="2"/>
      <w:sz w:val="18"/>
      <w:szCs w:val="18"/>
    </w:rPr>
  </w:style>
  <w:style w:type="character" w:customStyle="1" w:styleId="Char0">
    <w:name w:val="页脚 Char"/>
    <w:basedOn w:val="a0"/>
    <w:link w:val="a4"/>
    <w:uiPriority w:val="99"/>
    <w:semiHidden/>
    <w:rsid w:val="00EC05DE"/>
    <w:rPr>
      <w:sz w:val="18"/>
      <w:szCs w:val="18"/>
    </w:rPr>
  </w:style>
  <w:style w:type="character" w:customStyle="1" w:styleId="1Char">
    <w:name w:val="标题 1 Char"/>
    <w:basedOn w:val="a0"/>
    <w:link w:val="1"/>
    <w:qFormat/>
    <w:rsid w:val="00EC05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694</Characters>
  <Application>Microsoft Office Word</Application>
  <DocSecurity>0</DocSecurity>
  <Lines>5</Lines>
  <Paragraphs>1</Paragraphs>
  <ScaleCrop>false</ScaleCrop>
  <Company>微软中国</Company>
  <LinksUpToDate>false</LinksUpToDate>
  <CharactersWithSpaces>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cp:revision>
  <dcterms:created xsi:type="dcterms:W3CDTF">2022-04-29T05:51:00Z</dcterms:created>
  <dcterms:modified xsi:type="dcterms:W3CDTF">2022-04-29T05:51:00Z</dcterms:modified>
</cp:coreProperties>
</file>