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1917" w:rsidRDefault="003A1917">
      <w:pPr>
        <w:pStyle w:val="1"/>
      </w:pPr>
      <w:bookmarkStart w:id="0" w:name="_Toc12200"/>
      <w:r>
        <w:rPr>
          <w:rFonts w:hint="eastAsia"/>
        </w:rPr>
        <w:t>创树先进工作标杆 全面锻造与副中心城市定位相匹配的洛龙政法工作</w:t>
      </w:r>
      <w:bookmarkEnd w:id="0"/>
    </w:p>
    <w:p w:rsidR="003A1917" w:rsidRDefault="003A1917">
      <w:pPr>
        <w:ind w:firstLine="420"/>
        <w:jc w:val="left"/>
      </w:pPr>
      <w:r>
        <w:rPr>
          <w:rFonts w:hint="eastAsia"/>
        </w:rPr>
        <w:t>核心提示：</w:t>
      </w:r>
    </w:p>
    <w:p w:rsidR="003A1917" w:rsidRDefault="003A1917">
      <w:pPr>
        <w:ind w:firstLine="420"/>
        <w:jc w:val="left"/>
      </w:pPr>
      <w:r>
        <w:rPr>
          <w:rFonts w:hint="eastAsia"/>
        </w:rPr>
        <w:t>洛阳市洛龙区政法工作始终坚持以习近平新时代中国特色社会主义思想为指导，认真贯彻落实中央、省委、市委政法工作会议精神和市委、区委部署要求，深入学习贯彻《中国共产党政法工作条例》和省委、省政府加快洛阳副中心城市建设工作推进会议精神，增强“四个意识”，坚定“四个自信”，做到“两个维护”，争创全市先进为标杆，全面锻造与副中心城市匹配的洛龙政法工作。</w:t>
      </w:r>
    </w:p>
    <w:p w:rsidR="003A1917" w:rsidRDefault="003A1917">
      <w:pPr>
        <w:ind w:firstLine="420"/>
        <w:jc w:val="left"/>
      </w:pPr>
      <w:r>
        <w:rPr>
          <w:rFonts w:hint="eastAsia"/>
        </w:rPr>
        <w:t>A</w:t>
      </w:r>
    </w:p>
    <w:p w:rsidR="003A1917" w:rsidRDefault="003A1917">
      <w:pPr>
        <w:ind w:firstLine="420"/>
        <w:jc w:val="left"/>
      </w:pPr>
      <w:r>
        <w:rPr>
          <w:rFonts w:hint="eastAsia"/>
        </w:rPr>
        <w:t>突出重点</w:t>
      </w:r>
    </w:p>
    <w:p w:rsidR="003A1917" w:rsidRDefault="003A1917">
      <w:pPr>
        <w:ind w:firstLine="420"/>
        <w:jc w:val="left"/>
      </w:pPr>
      <w:r>
        <w:rPr>
          <w:rFonts w:hint="eastAsia"/>
        </w:rPr>
        <w:t>明确目标狠抓落实</w:t>
      </w:r>
    </w:p>
    <w:p w:rsidR="003A1917" w:rsidRDefault="003A1917">
      <w:pPr>
        <w:ind w:firstLine="420"/>
        <w:jc w:val="left"/>
      </w:pPr>
      <w:r>
        <w:rPr>
          <w:rFonts w:hint="eastAsia"/>
        </w:rPr>
        <w:t>新形势下，人民群众对平安的追求，对政法机关有了新期盼。洛阳市洛龙区委政法委准确把握面临的形势，居安思危、增强忧患意识，紧紧围绕解决影响社会和谐稳定的突出问题，多出实招、硬招、新招，确保各项工作取得实实在在的成效。</w:t>
      </w:r>
    </w:p>
    <w:p w:rsidR="003A1917" w:rsidRDefault="003A1917">
      <w:pPr>
        <w:ind w:firstLine="420"/>
        <w:jc w:val="left"/>
      </w:pPr>
      <w:r>
        <w:rPr>
          <w:rFonts w:hint="eastAsia"/>
        </w:rPr>
        <w:t>力争不发生大规模群体性上访。持续加大因征地拆迁、问题楼盘等引发的各类不稳定问题稳控化解力度，确保重大敏感节点不发生大规模群体性上访，并严格责任查究。</w:t>
      </w:r>
    </w:p>
    <w:p w:rsidR="003A1917" w:rsidRDefault="003A1917">
      <w:pPr>
        <w:ind w:firstLine="420"/>
        <w:jc w:val="left"/>
      </w:pPr>
      <w:r>
        <w:rPr>
          <w:rFonts w:hint="eastAsia"/>
        </w:rPr>
        <w:t>持续做好信访积案化解工作。要对省市交办的信访案件，强化落实“四定四包”制度，逐案分析研判，加大督促跟进力度，做好疏导稳控，确保基本稳控化解到位。</w:t>
      </w:r>
    </w:p>
    <w:p w:rsidR="003A1917" w:rsidRDefault="003A1917">
      <w:pPr>
        <w:ind w:firstLine="420"/>
        <w:jc w:val="left"/>
      </w:pPr>
      <w:r>
        <w:rPr>
          <w:rFonts w:hint="eastAsia"/>
        </w:rPr>
        <w:t>加大对非法集资案件防控处置力度。要围绕“加快消化沉积案件，持续遏制新发案件”目标，加大案件执行兑付额和化解稳控力度，确保不发生有关非法集资案件的重大信访事件。</w:t>
      </w:r>
    </w:p>
    <w:p w:rsidR="003A1917" w:rsidRDefault="003A1917">
      <w:pPr>
        <w:ind w:firstLine="420"/>
        <w:jc w:val="left"/>
      </w:pPr>
      <w:r>
        <w:rPr>
          <w:rFonts w:hint="eastAsia"/>
        </w:rPr>
        <w:t>扎实推动“四官”服务进基层工作。落实“三上门三必访”及考勤签到、台账管理、工作纪律等制度，重点围绕驻村中心工作、调处矛盾纠纷，解决群众信访诉求等开展服务，以实际行动落实好进基层服务。</w:t>
      </w:r>
    </w:p>
    <w:p w:rsidR="003A1917" w:rsidRDefault="003A1917">
      <w:pPr>
        <w:ind w:firstLine="420"/>
        <w:jc w:val="left"/>
      </w:pPr>
      <w:r>
        <w:rPr>
          <w:rFonts w:hint="eastAsia"/>
        </w:rPr>
        <w:t>深入推进扫黑除恶专项斗争。确保已受理线索限期清零，依法加快在办涉黑恶案件进度，扎实开展好综合治理和专项整治，逐步建立完善一整套针对性操作性强、配合度高、长期管用的“打早打小、治早治小、防早防小”制度机制，堵塞行业漏洞，夯实基层基础，彻底铲除黑恶势力滋生土壤。</w:t>
      </w:r>
    </w:p>
    <w:p w:rsidR="003A1917" w:rsidRDefault="003A1917">
      <w:pPr>
        <w:ind w:firstLine="420"/>
        <w:jc w:val="left"/>
      </w:pPr>
      <w:r>
        <w:rPr>
          <w:rFonts w:hint="eastAsia"/>
        </w:rPr>
        <w:t>不断提升执法满意度。区法院要完善诉讼中心建设、区检察院要提高案件审查起诉效率、各公安分局要加强巡逻防控，提高见巡率和见警率，重点打击“两抢一盗”、网络电信诈骗、涉众类案件，不断提升打击效能，确保全区政法部门执法满意度在全省综合排名提升至</w:t>
      </w:r>
      <w:r>
        <w:rPr>
          <w:rFonts w:hint="eastAsia"/>
        </w:rPr>
        <w:t>100</w:t>
      </w:r>
      <w:r>
        <w:rPr>
          <w:rFonts w:hint="eastAsia"/>
        </w:rPr>
        <w:t>位以前。</w:t>
      </w:r>
    </w:p>
    <w:p w:rsidR="003A1917" w:rsidRDefault="003A1917">
      <w:pPr>
        <w:ind w:firstLine="420"/>
        <w:jc w:val="left"/>
      </w:pPr>
      <w:r>
        <w:rPr>
          <w:rFonts w:hint="eastAsia"/>
        </w:rPr>
        <w:t>加强政法队伍建设。用习近平新时代中国特色社会主义思想武装干警头脑，坚决清理隐藏在政法队伍中的“两面派”“两面人”，严格落实中央八项规定和实施细则，完善执行重大安保等专项任务的特殊保障办法，切实解决干警实际困难，推进选树先进典型、表彰先进干警常态化。</w:t>
      </w:r>
    </w:p>
    <w:p w:rsidR="003A1917" w:rsidRDefault="003A1917">
      <w:pPr>
        <w:ind w:firstLine="420"/>
        <w:jc w:val="left"/>
      </w:pPr>
      <w:r>
        <w:rPr>
          <w:rFonts w:hint="eastAsia"/>
        </w:rPr>
        <w:t>B</w:t>
      </w:r>
    </w:p>
    <w:p w:rsidR="003A1917" w:rsidRDefault="003A1917">
      <w:pPr>
        <w:ind w:firstLine="420"/>
        <w:jc w:val="left"/>
      </w:pPr>
      <w:r>
        <w:rPr>
          <w:rFonts w:hint="eastAsia"/>
        </w:rPr>
        <w:t>强化举措</w:t>
      </w:r>
    </w:p>
    <w:p w:rsidR="003A1917" w:rsidRDefault="003A1917">
      <w:pPr>
        <w:ind w:firstLine="420"/>
        <w:jc w:val="left"/>
      </w:pPr>
      <w:r>
        <w:rPr>
          <w:rFonts w:hint="eastAsia"/>
        </w:rPr>
        <w:t>助力副中心城市建设</w:t>
      </w:r>
    </w:p>
    <w:p w:rsidR="003A1917" w:rsidRDefault="003A1917">
      <w:pPr>
        <w:ind w:firstLine="420"/>
        <w:jc w:val="left"/>
      </w:pPr>
      <w:r>
        <w:rPr>
          <w:rFonts w:hint="eastAsia"/>
        </w:rPr>
        <w:t>推进区域治理现代化。深入贯彻落实党的十九届四中全会精神以及社会治理现代化工作会议</w:t>
      </w:r>
      <w:r>
        <w:rPr>
          <w:rFonts w:hint="eastAsia"/>
        </w:rPr>
        <w:lastRenderedPageBreak/>
        <w:t>精神。重点学习领会提高城市治理现代化水平相关内容，确保在推进区域治理现代化工作中切实做到坚持从群众需求和城市治理突出问题出发，抓住人民最关心最直接最现实的利益问题，扭住突出民生难题，让人民群众有更多获得感、幸福感、安全感，打造与市域治理现代化首批试点城市相匹配的洛龙区域治理现代化建设工作。</w:t>
      </w:r>
    </w:p>
    <w:p w:rsidR="003A1917" w:rsidRDefault="003A1917">
      <w:pPr>
        <w:ind w:firstLine="420"/>
        <w:jc w:val="left"/>
      </w:pPr>
      <w:r>
        <w:rPr>
          <w:rFonts w:hint="eastAsia"/>
        </w:rPr>
        <w:t>打造社会治安防控体系升级版。继续深化社区网格服务管理工作，完善社会治安人防体系，强化了巡防队伍管理，制发了会议纪要，规范了人员进出和人员借用审批报备程序等。持续推进基础设施建设，完善社会治安物防体系。全力抓好“雪亮工程”项目建设，完善社会治安技防体系。加快工作进度，</w:t>
      </w:r>
      <w:r>
        <w:rPr>
          <w:rFonts w:hint="eastAsia"/>
        </w:rPr>
        <w:t>9</w:t>
      </w:r>
      <w:r>
        <w:rPr>
          <w:rFonts w:hint="eastAsia"/>
        </w:rPr>
        <w:t>月中旬前项目正式投用，切实发挥好其在治安防控、案件侦破、服务民生等方面的积极作用。</w:t>
      </w:r>
    </w:p>
    <w:p w:rsidR="003A1917" w:rsidRDefault="003A1917">
      <w:pPr>
        <w:ind w:firstLine="420"/>
        <w:jc w:val="left"/>
      </w:pPr>
      <w:r>
        <w:rPr>
          <w:rFonts w:hint="eastAsia"/>
        </w:rPr>
        <w:t>推动矛盾纠纷多元化解。充分发挥人民调解员和矛调专家组作用，加大对矛盾纠纷案件化解力度；加大对法院专职调解员的配备力度，继续增加专职调解员，真正把诉前调解工作落到实处；强化信访法治化建设，配备专职调解员和律师，推进诉源治理，形成资源共享、分层过滤、诉调联动的立体化纠纷化解体系，努力把各种矛盾解决在基层、化解在萌芽。</w:t>
      </w:r>
    </w:p>
    <w:p w:rsidR="003A1917" w:rsidRDefault="003A1917">
      <w:pPr>
        <w:ind w:firstLine="420"/>
        <w:jc w:val="left"/>
      </w:pPr>
      <w:r>
        <w:rPr>
          <w:rFonts w:hint="eastAsia"/>
        </w:rPr>
        <w:t>优化法治营商环境。大力开展政法机关领导干部联系企业制度，安排政法系统工作人员联系企业，为企业提供必要的法律帮助，利用法治来为企业营造良好的营商环境。为推进企业高质量发展提供有力法治保障。</w:t>
      </w:r>
    </w:p>
    <w:p w:rsidR="003A1917" w:rsidRDefault="003A1917">
      <w:pPr>
        <w:ind w:firstLine="420"/>
        <w:jc w:val="left"/>
      </w:pPr>
      <w:r>
        <w:rPr>
          <w:rFonts w:hint="eastAsia"/>
        </w:rPr>
        <w:t>积极创建“枫桥式”基层政法单位。加强对政法机关培训，已组织全区政法系统到浙江省安吉县学习矛调工作，汲取先进经验。发挥示范引领带动作用，树立“枫桥式”人民法庭一个，“枫桥式”警务室两个，“枫桥式”司法所两个，按照市委政法委“六个坚持”标准，树立标杆，在全区范围内推广经验。</w:t>
      </w:r>
    </w:p>
    <w:p w:rsidR="003A1917" w:rsidRDefault="003A1917">
      <w:pPr>
        <w:ind w:firstLine="420"/>
        <w:jc w:val="left"/>
      </w:pPr>
      <w:r>
        <w:rPr>
          <w:rFonts w:hint="eastAsia"/>
        </w:rPr>
        <w:t>完善政治安全宣传阵地建设。继续做好维护国家安全和涉稳信息的收集研判，始终将维护国家安全作为首要政治任务，严厉打击、严密防范各类敌对势力、暴恐分子、敌对分子的渗透颠覆破坏活动，确保社会政治大局持续稳定。强化对影响社会大局稳定等情报信息的收集、分析和研判；督促办理好各类涉法涉诉信访案件；加强公共安全工作，切实防止刑事案件、治安事件和安全事故等演化为重大不稳定问题。</w:t>
      </w:r>
    </w:p>
    <w:p w:rsidR="003A1917" w:rsidRDefault="003A1917">
      <w:pPr>
        <w:ind w:firstLine="420"/>
        <w:jc w:val="left"/>
      </w:pPr>
      <w:r>
        <w:rPr>
          <w:rFonts w:hint="eastAsia"/>
        </w:rPr>
        <w:t>C</w:t>
      </w:r>
    </w:p>
    <w:p w:rsidR="003A1917" w:rsidRDefault="003A1917">
      <w:pPr>
        <w:ind w:firstLine="420"/>
        <w:jc w:val="left"/>
      </w:pPr>
      <w:r>
        <w:rPr>
          <w:rFonts w:hint="eastAsia"/>
        </w:rPr>
        <w:t>肯定成绩</w:t>
      </w:r>
    </w:p>
    <w:p w:rsidR="003A1917" w:rsidRDefault="003A1917">
      <w:pPr>
        <w:ind w:firstLine="420"/>
        <w:jc w:val="left"/>
      </w:pPr>
      <w:r>
        <w:rPr>
          <w:rFonts w:hint="eastAsia"/>
        </w:rPr>
        <w:t>激发干劲勇创佳绩</w:t>
      </w:r>
    </w:p>
    <w:p w:rsidR="003A1917" w:rsidRDefault="003A1917">
      <w:pPr>
        <w:ind w:firstLine="420"/>
        <w:jc w:val="left"/>
      </w:pPr>
      <w:r>
        <w:rPr>
          <w:rFonts w:hint="eastAsia"/>
        </w:rPr>
        <w:t>今年以来，洛龙区共办结上级交办信访案件</w:t>
      </w:r>
      <w:r>
        <w:rPr>
          <w:rFonts w:hint="eastAsia"/>
        </w:rPr>
        <w:t>56</w:t>
      </w:r>
      <w:r>
        <w:rPr>
          <w:rFonts w:hint="eastAsia"/>
        </w:rPr>
        <w:t>起；司法审结非法集资案件</w:t>
      </w:r>
      <w:r>
        <w:rPr>
          <w:rFonts w:hint="eastAsia"/>
        </w:rPr>
        <w:t>26</w:t>
      </w:r>
      <w:r>
        <w:rPr>
          <w:rFonts w:hint="eastAsia"/>
        </w:rPr>
        <w:t>起，兑付资金</w:t>
      </w:r>
      <w:r>
        <w:rPr>
          <w:rFonts w:hint="eastAsia"/>
        </w:rPr>
        <w:t>19448</w:t>
      </w:r>
      <w:r>
        <w:rPr>
          <w:rFonts w:hint="eastAsia"/>
        </w:rPr>
        <w:t>万余元；化解信访老户</w:t>
      </w:r>
      <w:r>
        <w:rPr>
          <w:rFonts w:hint="eastAsia"/>
        </w:rPr>
        <w:t>7</w:t>
      </w:r>
      <w:r>
        <w:rPr>
          <w:rFonts w:hint="eastAsia"/>
        </w:rPr>
        <w:t>人，稳控</w:t>
      </w:r>
      <w:r>
        <w:rPr>
          <w:rFonts w:hint="eastAsia"/>
        </w:rPr>
        <w:t>4</w:t>
      </w:r>
      <w:r>
        <w:rPr>
          <w:rFonts w:hint="eastAsia"/>
        </w:rPr>
        <w:t>人；确保了副中心城市洛阳现场会、郑洛新国家自主创新示范区会议和全国、省、市、区两会期间等安保工作，圆满完成疫情防控期间社会稳定工作。</w:t>
      </w:r>
    </w:p>
    <w:p w:rsidR="003A1917" w:rsidRDefault="003A1917">
      <w:pPr>
        <w:ind w:firstLine="420"/>
        <w:jc w:val="left"/>
      </w:pPr>
      <w:r>
        <w:rPr>
          <w:rFonts w:hint="eastAsia"/>
        </w:rPr>
        <w:t>为深入推进平安建设工作，全区完成区镇村三级综治中心规范化建设任务，健全中心协作配合、工作例会等八项工作制度，配齐配强</w:t>
      </w:r>
      <w:r>
        <w:rPr>
          <w:rFonts w:hint="eastAsia"/>
        </w:rPr>
        <w:t>12</w:t>
      </w:r>
      <w:r>
        <w:rPr>
          <w:rFonts w:hint="eastAsia"/>
        </w:rPr>
        <w:t>个镇（办）政法委员和</w:t>
      </w:r>
      <w:r>
        <w:rPr>
          <w:rFonts w:hint="eastAsia"/>
        </w:rPr>
        <w:t>120</w:t>
      </w:r>
      <w:r>
        <w:rPr>
          <w:rFonts w:hint="eastAsia"/>
        </w:rPr>
        <w:t>个村（社区）综治专干，实现中心有人员有职责，规范化运作；“雪亮工程”项目建设已完成设计方案审核，进行公开招标，同时完成区级视频监控室建设和机房设备安装，目前，区公安分局、</w:t>
      </w:r>
      <w:r>
        <w:rPr>
          <w:rFonts w:hint="eastAsia"/>
        </w:rPr>
        <w:t>3</w:t>
      </w:r>
      <w:r>
        <w:rPr>
          <w:rFonts w:hint="eastAsia"/>
        </w:rPr>
        <w:t>个镇（办）级平台建设正在积极施工中；</w:t>
      </w:r>
      <w:r>
        <w:rPr>
          <w:rFonts w:hint="eastAsia"/>
        </w:rPr>
        <w:t>12</w:t>
      </w:r>
      <w:r>
        <w:rPr>
          <w:rFonts w:hint="eastAsia"/>
        </w:rPr>
        <w:t>个镇（办）均达到“无邪教”镇（办）和平安创建标准；</w:t>
      </w:r>
      <w:r>
        <w:rPr>
          <w:rFonts w:hint="eastAsia"/>
        </w:rPr>
        <w:t>120</w:t>
      </w:r>
      <w:r>
        <w:rPr>
          <w:rFonts w:hint="eastAsia"/>
        </w:rPr>
        <w:t>个村（社区）中，</w:t>
      </w:r>
      <w:r>
        <w:rPr>
          <w:rFonts w:hint="eastAsia"/>
        </w:rPr>
        <w:t>95%</w:t>
      </w:r>
      <w:r>
        <w:rPr>
          <w:rFonts w:hint="eastAsia"/>
        </w:rPr>
        <w:t>达到平安创建标准。</w:t>
      </w:r>
    </w:p>
    <w:p w:rsidR="003A1917" w:rsidRDefault="003A1917">
      <w:pPr>
        <w:ind w:firstLine="420"/>
        <w:jc w:val="left"/>
      </w:pPr>
      <w:r>
        <w:rPr>
          <w:rFonts w:hint="eastAsia"/>
        </w:rPr>
        <w:t>在扫黑除恶专项斗争中，积极落实中央、省委、市委关于扫黑除恶专项斗争各项决策部署，聚焦百日冲刺专项行动及“线索清仓、逃犯清零、案件清结、伞网清除、黑财清底、行业清源”等重点工作，扎实推动专项斗争全面纵深发展，收到各类线索</w:t>
      </w:r>
      <w:r>
        <w:rPr>
          <w:rFonts w:hint="eastAsia"/>
        </w:rPr>
        <w:t>24</w:t>
      </w:r>
      <w:r>
        <w:rPr>
          <w:rFonts w:hint="eastAsia"/>
        </w:rPr>
        <w:t>条，现已核查办结</w:t>
      </w:r>
      <w:r>
        <w:rPr>
          <w:rFonts w:hint="eastAsia"/>
        </w:rPr>
        <w:t>23</w:t>
      </w:r>
      <w:r>
        <w:rPr>
          <w:rFonts w:hint="eastAsia"/>
        </w:rPr>
        <w:t>条。向市移交涉案财物现金</w:t>
      </w:r>
      <w:r>
        <w:rPr>
          <w:rFonts w:hint="eastAsia"/>
        </w:rPr>
        <w:t>800</w:t>
      </w:r>
      <w:r>
        <w:rPr>
          <w:rFonts w:hint="eastAsia"/>
        </w:rPr>
        <w:t>万余元，房产两套，手机</w:t>
      </w:r>
      <w:r>
        <w:rPr>
          <w:rFonts w:hint="eastAsia"/>
        </w:rPr>
        <w:t>100</w:t>
      </w:r>
      <w:r>
        <w:rPr>
          <w:rFonts w:hint="eastAsia"/>
        </w:rPr>
        <w:t>余部；冻结在办</w:t>
      </w:r>
      <w:r>
        <w:rPr>
          <w:rFonts w:hint="eastAsia"/>
        </w:rPr>
        <w:t>3</w:t>
      </w:r>
      <w:r>
        <w:rPr>
          <w:rFonts w:hint="eastAsia"/>
        </w:rPr>
        <w:t>起涉黑恶案件银行存款</w:t>
      </w:r>
      <w:r>
        <w:rPr>
          <w:rFonts w:hint="eastAsia"/>
        </w:rPr>
        <w:t>143</w:t>
      </w:r>
      <w:r>
        <w:rPr>
          <w:rFonts w:hint="eastAsia"/>
        </w:rPr>
        <w:t>万元，扣押现金</w:t>
      </w:r>
      <w:r>
        <w:rPr>
          <w:rFonts w:hint="eastAsia"/>
        </w:rPr>
        <w:t>122</w:t>
      </w:r>
      <w:r>
        <w:rPr>
          <w:rFonts w:hint="eastAsia"/>
        </w:rPr>
        <w:t>万元，查封房产及机动车总价值约</w:t>
      </w:r>
      <w:r>
        <w:rPr>
          <w:rFonts w:hint="eastAsia"/>
        </w:rPr>
        <w:t>2460</w:t>
      </w:r>
      <w:r>
        <w:rPr>
          <w:rFonts w:hint="eastAsia"/>
        </w:rPr>
        <w:t>万元。</w:t>
      </w:r>
    </w:p>
    <w:p w:rsidR="003A1917" w:rsidRDefault="003A1917">
      <w:pPr>
        <w:ind w:firstLine="420"/>
        <w:jc w:val="left"/>
      </w:pPr>
      <w:r>
        <w:rPr>
          <w:rFonts w:hint="eastAsia"/>
        </w:rPr>
        <w:t>抽调</w:t>
      </w:r>
      <w:r>
        <w:rPr>
          <w:rFonts w:hint="eastAsia"/>
        </w:rPr>
        <w:t>161</w:t>
      </w:r>
      <w:r>
        <w:rPr>
          <w:rFonts w:hint="eastAsia"/>
        </w:rPr>
        <w:t>名优秀“四官”进驻全区</w:t>
      </w:r>
      <w:r>
        <w:rPr>
          <w:rFonts w:hint="eastAsia"/>
        </w:rPr>
        <w:t>120</w:t>
      </w:r>
      <w:r>
        <w:rPr>
          <w:rFonts w:hint="eastAsia"/>
        </w:rPr>
        <w:t>个村（社区），确保服务进基层活动有效开展；完成</w:t>
      </w:r>
      <w:r>
        <w:rPr>
          <w:rFonts w:hint="eastAsia"/>
        </w:rPr>
        <w:t>28</w:t>
      </w:r>
      <w:r>
        <w:rPr>
          <w:rFonts w:hint="eastAsia"/>
        </w:rPr>
        <w:t>个老旧小区智慧安防建设，有效预防和减少违法犯罪行为，提升了居民的安全感；完成</w:t>
      </w:r>
      <w:r>
        <w:rPr>
          <w:rFonts w:hint="eastAsia"/>
        </w:rPr>
        <w:t>60</w:t>
      </w:r>
      <w:r>
        <w:rPr>
          <w:rFonts w:hint="eastAsia"/>
        </w:rPr>
        <w:t>个社会心理服务站建设，建立由</w:t>
      </w:r>
      <w:r>
        <w:rPr>
          <w:rFonts w:hint="eastAsia"/>
        </w:rPr>
        <w:t>68</w:t>
      </w:r>
      <w:r>
        <w:rPr>
          <w:rFonts w:hint="eastAsia"/>
        </w:rPr>
        <w:t>名人员组成的心理咨询师人才库，为</w:t>
      </w:r>
      <w:r>
        <w:rPr>
          <w:rFonts w:hint="eastAsia"/>
        </w:rPr>
        <w:t>37</w:t>
      </w:r>
      <w:r>
        <w:rPr>
          <w:rFonts w:hint="eastAsia"/>
        </w:rPr>
        <w:t>个村（社区）社会心理服务站配置了心理辅导器材，实现心理咨询工作全覆盖。</w:t>
      </w:r>
    </w:p>
    <w:p w:rsidR="003A1917" w:rsidRDefault="003A1917">
      <w:pPr>
        <w:ind w:firstLine="420"/>
        <w:jc w:val="right"/>
      </w:pPr>
      <w:r>
        <w:rPr>
          <w:rFonts w:hint="eastAsia"/>
        </w:rPr>
        <w:t>大河网</w:t>
      </w:r>
      <w:r>
        <w:rPr>
          <w:rFonts w:hint="eastAsia"/>
        </w:rPr>
        <w:t>2020-07-29</w:t>
      </w:r>
    </w:p>
    <w:p w:rsidR="003A1917" w:rsidRDefault="003A1917" w:rsidP="007D1FC6">
      <w:pPr>
        <w:sectPr w:rsidR="003A1917" w:rsidSect="002D5292">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42335" w:rsidRDefault="00542335"/>
    <w:sectPr w:rsidR="005423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5292" w:rsidRDefault="00542335">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5292" w:rsidRDefault="00542335">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5292" w:rsidRDefault="00542335">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5292" w:rsidRDefault="00542335">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A1917"/>
    <w:rsid w:val="003A1917"/>
    <w:rsid w:val="005423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19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1917"/>
    <w:rPr>
      <w:rFonts w:ascii="黑体" w:eastAsia="黑体" w:hAnsi="宋体" w:cs="Times New Roman"/>
      <w:b/>
      <w:kern w:val="36"/>
      <w:sz w:val="32"/>
      <w:szCs w:val="32"/>
    </w:rPr>
  </w:style>
  <w:style w:type="paragraph" w:styleId="a3">
    <w:name w:val="footer"/>
    <w:basedOn w:val="a"/>
    <w:link w:val="Char"/>
    <w:qFormat/>
    <w:rsid w:val="003A191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3A1917"/>
    <w:rPr>
      <w:rFonts w:ascii="宋体" w:eastAsia="宋体" w:hAnsi="宋体" w:cs="Times New Roman"/>
      <w:b/>
      <w:bCs/>
      <w:i/>
      <w:kern w:val="36"/>
      <w:sz w:val="24"/>
      <w:szCs w:val="18"/>
    </w:rPr>
  </w:style>
  <w:style w:type="paragraph" w:styleId="a4">
    <w:name w:val="header"/>
    <w:basedOn w:val="a"/>
    <w:link w:val="Char0"/>
    <w:qFormat/>
    <w:rsid w:val="003A191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3A191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407</Words>
  <Characters>2323</Characters>
  <Application>Microsoft Office Word</Application>
  <DocSecurity>0</DocSecurity>
  <Lines>19</Lines>
  <Paragraphs>5</Paragraphs>
  <ScaleCrop>false</ScaleCrop>
  <Company>微软中国</Company>
  <LinksUpToDate>false</LinksUpToDate>
  <CharactersWithSpaces>2725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2022-08-25T07:00:00Z</dcterms:created>
</cp:coreProperties>
</file>