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4439" w:rsidRDefault="004A4439">
      <w:pPr>
        <w:pStyle w:val="1"/>
      </w:pPr>
      <w:bookmarkStart w:id="0" w:name="_Toc19180"/>
      <w:r>
        <w:rPr>
          <w:rFonts w:hint="eastAsia"/>
        </w:rPr>
        <w:t>宁城县人大常委会四措并举助推“八五”普法工作稳步起航</w:t>
      </w:r>
      <w:bookmarkEnd w:id="0"/>
    </w:p>
    <w:p w:rsidR="004A4439" w:rsidRDefault="004A4439">
      <w:pPr>
        <w:ind w:firstLine="420"/>
      </w:pPr>
      <w:r>
        <w:rPr>
          <w:rFonts w:hint="eastAsia"/>
        </w:rPr>
        <w:t>宁城县人大常委会充分发挥人大监督作用，采取四项举措推进全县“八五”普法工作迅速启动。</w:t>
      </w:r>
    </w:p>
    <w:p w:rsidR="004A4439" w:rsidRDefault="004A4439">
      <w:pPr>
        <w:ind w:firstLine="420"/>
      </w:pPr>
      <w:r>
        <w:rPr>
          <w:rFonts w:hint="eastAsia"/>
        </w:rPr>
        <w:t>一是夯实基础，制定“八五”普法宣传决议。为保证全县第八个五年法治宣传教育规划有效实施，县人大常委会听取县政府专项工作报告，在全面审议“七五”法治宣传教育工作的基础上，于</w:t>
      </w:r>
      <w:r>
        <w:rPr>
          <w:rFonts w:hint="eastAsia"/>
        </w:rPr>
        <w:t>2022</w:t>
      </w:r>
      <w:r>
        <w:rPr>
          <w:rFonts w:hint="eastAsia"/>
        </w:rPr>
        <w:t>年</w:t>
      </w:r>
      <w:r>
        <w:rPr>
          <w:rFonts w:hint="eastAsia"/>
        </w:rPr>
        <w:t>3</w:t>
      </w:r>
      <w:r>
        <w:rPr>
          <w:rFonts w:hint="eastAsia"/>
        </w:rPr>
        <w:t>月依法作出了《宁城县人民代表大会常务委员会关于开展第八个五年法治宣传教育的决议》。决议要求县政府深入学习宣传以宪法为核心的中国特色社会主义法治体系，并明确了内容、对象、载体、形式、机制等</w:t>
      </w:r>
      <w:r>
        <w:rPr>
          <w:rFonts w:hint="eastAsia"/>
        </w:rPr>
        <w:t>8</w:t>
      </w:r>
      <w:r>
        <w:rPr>
          <w:rFonts w:hint="eastAsia"/>
        </w:rPr>
        <w:t>个方面普法工作重点，为“八五”普法顺利实施指明了方向。</w:t>
      </w:r>
    </w:p>
    <w:p w:rsidR="004A4439" w:rsidRDefault="004A4439">
      <w:pPr>
        <w:ind w:firstLine="420"/>
      </w:pPr>
      <w:r>
        <w:rPr>
          <w:rFonts w:hint="eastAsia"/>
        </w:rPr>
        <w:t>二是提升素养，加强法治学习宣传。健全完善人大常委会理论中心组学习、人大机关学习、代表培训等制度，把法律学习作为必学内容纳入其中，开展“四个一”学习活动。即每年举办一次法律知识讲座、履职培训；每季开展法律实践活动，撰写体会文章；每月开展集中学习</w:t>
      </w:r>
      <w:r>
        <w:rPr>
          <w:rFonts w:hint="eastAsia"/>
        </w:rPr>
        <w:t>1</w:t>
      </w:r>
      <w:r>
        <w:rPr>
          <w:rFonts w:hint="eastAsia"/>
        </w:rPr>
        <w:t>次；每周要求机关干部自学法律等各类活动。多层次推动常委会组成人员、各级人大干部和人大代表带头尊法学法守法用法</w:t>
      </w:r>
      <w:r>
        <w:rPr>
          <w:rFonts w:hint="eastAsia"/>
        </w:rPr>
        <w:t>,</w:t>
      </w:r>
      <w:r>
        <w:rPr>
          <w:rFonts w:hint="eastAsia"/>
        </w:rPr>
        <w:t>大力营造法治宣传教育的良好工作氛围。严格执行县人大常委会拟任干部任前法律知识考试、宪法宣誓等制度</w:t>
      </w:r>
      <w:r>
        <w:rPr>
          <w:rFonts w:hint="eastAsia"/>
        </w:rPr>
        <w:t>,</w:t>
      </w:r>
      <w:r>
        <w:rPr>
          <w:rFonts w:hint="eastAsia"/>
        </w:rPr>
        <w:t>进一步增强被任命人员的宪法意识和依法履职能力。积极参与“</w:t>
      </w:r>
      <w:r>
        <w:rPr>
          <w:rFonts w:hint="eastAsia"/>
        </w:rPr>
        <w:t>12.4</w:t>
      </w:r>
      <w:r>
        <w:rPr>
          <w:rFonts w:hint="eastAsia"/>
        </w:rPr>
        <w:t>”国家宪法日等系列宣传活动，助力营造全民学法、守法、用法的良好氛围。</w:t>
      </w:r>
    </w:p>
    <w:p w:rsidR="004A4439" w:rsidRDefault="004A4439">
      <w:pPr>
        <w:ind w:firstLine="420"/>
      </w:pPr>
      <w:r>
        <w:rPr>
          <w:rFonts w:hint="eastAsia"/>
        </w:rPr>
        <w:t>三是督促执行，充分开展检查调研。充分发挥执法检查的法律巡视“利剑”作用，近期，先后组织对《中华人民共和国民法典》《内蒙古自治区促进民族团进步条例》《中华人民共和国水法》《中华人民共和国环境保护法》《未成年人保护法》等实施情况开展了执法检查，推动这些法律法规条例有效贯彻实施。积极参与配合市人大开展《赤峰市农村牧区人居环境治理条例》《赤峰市城镇集中供热条例》的制定征求意见工作，结合我县实际，提出切实可行的意见建议。并督促政府进一步加大法规条例的宣传普及和落实力度。现在《赤峰市农村牧区人居环境治理条例》已经公布实施，为我县乡村振兴工作提供了强有力的抓手和保障。</w:t>
      </w:r>
    </w:p>
    <w:p w:rsidR="004A4439" w:rsidRDefault="004A4439">
      <w:pPr>
        <w:ind w:firstLine="420"/>
      </w:pPr>
      <w:r>
        <w:rPr>
          <w:rFonts w:hint="eastAsia"/>
        </w:rPr>
        <w:t>四是推动实效，定期监督评估普法工作。把监督普法工作作为人大监督的重要内容，每年听取县政府年度普法工作情况报告，提出意见建议，推动“八五”普法工作启动开展。主动参与全县“七五”普法总结验收工作，成立调研组到各镇乡街、部门开展专题调研，通过听取汇报、检查台账、座谈交流、实地视察等多种方式，认真总结和分析“七五普法”工作中好的经验做法、找准存在问题和不足，为“八五”普法工作做好借鉴和谋划。</w:t>
      </w:r>
    </w:p>
    <w:p w:rsidR="004A4439" w:rsidRDefault="004A4439">
      <w:pPr>
        <w:ind w:firstLine="420"/>
      </w:pPr>
      <w:r>
        <w:rPr>
          <w:rFonts w:hint="eastAsia"/>
        </w:rPr>
        <w:t>下一步县人大常委会将继续深化全民普法，不断完善大普法工作格局，准确把握人民群众在新时代对公平正义的新需求，维护社会大局和谐稳定。</w:t>
      </w:r>
    </w:p>
    <w:p w:rsidR="004A4439" w:rsidRDefault="004A4439">
      <w:pPr>
        <w:ind w:firstLine="420"/>
        <w:jc w:val="right"/>
      </w:pPr>
      <w:r>
        <w:rPr>
          <w:rFonts w:hint="eastAsia"/>
        </w:rPr>
        <w:t>宁城县人大</w:t>
      </w:r>
      <w:r>
        <w:rPr>
          <w:rFonts w:hint="eastAsia"/>
        </w:rPr>
        <w:t>2022-06-14</w:t>
      </w:r>
    </w:p>
    <w:p w:rsidR="004A4439" w:rsidRDefault="004A4439" w:rsidP="00836DE9">
      <w:pPr>
        <w:sectPr w:rsidR="004A4439" w:rsidSect="00A303AF">
          <w:headerReference w:type="even" r:id="rId6"/>
          <w:headerReference w:type="default" r:id="rId7"/>
          <w:footerReference w:type="even" r:id="rId8"/>
          <w:footerReference w:type="default" r:id="rId9"/>
          <w:pgSz w:w="11906" w:h="16838"/>
          <w:pgMar w:top="1644" w:right="1236" w:bottom="1418" w:left="1814" w:header="851" w:footer="907" w:gutter="0"/>
          <w:pgNumType w:start="1"/>
          <w:cols w:space="720"/>
          <w:docGrid w:type="lines" w:linePitch="341" w:charSpace="2373"/>
        </w:sectPr>
      </w:pPr>
    </w:p>
    <w:p w:rsidR="005309D4" w:rsidRDefault="005309D4"/>
    <w:sectPr w:rsidR="005309D4" w:rsidSect="00F45AE1">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45AE1" w:rsidRDefault="00F45AE1" w:rsidP="00F45AE1">
      <w:r>
        <w:separator/>
      </w:r>
    </w:p>
  </w:endnote>
  <w:endnote w:type="continuationSeparator" w:id="1">
    <w:p w:rsidR="00F45AE1" w:rsidRDefault="00F45AE1" w:rsidP="00F45AE1">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03AF" w:rsidRDefault="00F45AE1">
    <w:pPr>
      <w:pStyle w:val="a3"/>
      <w:tabs>
        <w:tab w:val="clear" w:pos="4153"/>
        <w:tab w:val="clear" w:pos="8306"/>
        <w:tab w:val="left" w:pos="0"/>
        <w:tab w:val="right" w:pos="8700"/>
      </w:tabs>
      <w:jc w:val="center"/>
    </w:pPr>
    <w:r>
      <w:fldChar w:fldCharType="begin"/>
    </w:r>
    <w:r w:rsidR="005309D4">
      <w:instrText xml:space="preserve"> PAGE </w:instrText>
    </w:r>
    <w:r>
      <w:fldChar w:fldCharType="separate"/>
    </w:r>
    <w:r w:rsidR="005309D4">
      <w:rPr>
        <w:noProof/>
      </w:rPr>
      <w:t>2</w:t>
    </w:r>
    <w:r>
      <w:fldChar w:fldCharType="end"/>
    </w:r>
    <w:r w:rsidR="005309D4">
      <w:tab/>
    </w:r>
    <w:r w:rsidR="005309D4">
      <w:rPr>
        <w:rFonts w:hint="eastAsia"/>
      </w:rPr>
      <w:t xml:space="preserve">   服务热线：</w:t>
    </w:r>
    <w:r w:rsidR="005309D4">
      <w:rPr>
        <w:rFonts w:hint="eastAsia"/>
        <w:szCs w:val="21"/>
      </w:rPr>
      <w:t>010-</w:t>
    </w:r>
    <w:r w:rsidR="005309D4">
      <w:t>872</w:t>
    </w:r>
    <w:r w:rsidR="005309D4">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03AF" w:rsidRDefault="005309D4">
    <w:pPr>
      <w:pStyle w:val="a3"/>
      <w:tabs>
        <w:tab w:val="clear" w:pos="4153"/>
        <w:tab w:val="clear" w:pos="8306"/>
        <w:tab w:val="right" w:pos="8932"/>
      </w:tabs>
      <w:wordWrap w:val="0"/>
      <w:ind w:leftChars="6" w:left="13"/>
      <w:jc w:val="right"/>
    </w:pPr>
    <w:r>
      <w:rPr>
        <w:szCs w:val="21"/>
      </w:rPr>
      <w:tab/>
    </w:r>
    <w:r w:rsidR="00F45AE1">
      <w:fldChar w:fldCharType="begin"/>
    </w:r>
    <w:r>
      <w:instrText xml:space="preserve"> PAGE </w:instrText>
    </w:r>
    <w:r w:rsidR="00F45AE1">
      <w:fldChar w:fldCharType="separate"/>
    </w:r>
    <w:r w:rsidR="00870D24">
      <w:rPr>
        <w:noProof/>
      </w:rPr>
      <w:t>2</w:t>
    </w:r>
    <w:r w:rsidR="00F45AE1">
      <w:fldChar w:fldCharType="end"/>
    </w:r>
    <w:r>
      <w:rPr>
        <w:rFonts w:hint="eastAsia"/>
      </w:rP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45AE1" w:rsidRDefault="00F45AE1" w:rsidP="00F45AE1">
      <w:r>
        <w:separator/>
      </w:r>
    </w:p>
  </w:footnote>
  <w:footnote w:type="continuationSeparator" w:id="1">
    <w:p w:rsidR="00F45AE1" w:rsidRDefault="00F45AE1" w:rsidP="00F45AE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03AF" w:rsidRDefault="005309D4">
    <w:pPr>
      <w:pStyle w:val="a4"/>
      <w:tabs>
        <w:tab w:val="clear" w:pos="8306"/>
        <w:tab w:val="right" w:pos="9061"/>
      </w:tabs>
    </w:pPr>
    <w:r>
      <w:rPr>
        <w:rFonts w:hint="eastAsia"/>
      </w:rPr>
      <w:t>丽人剪报</w:t>
    </w:r>
    <w:r>
      <w:tab/>
    </w:r>
    <w:r>
      <w:rPr>
        <w:rFonts w:hint="eastAsia"/>
      </w:rPr>
      <w:t xml:space="preserve">                                                         《综合》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303AF" w:rsidRDefault="00870D24">
    <w:pPr>
      <w:pStyle w:val="a4"/>
      <w:tabs>
        <w:tab w:val="clear" w:pos="8306"/>
        <w:tab w:val="right" w:pos="9061"/>
      </w:tabs>
      <w:jc w:val="both"/>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4A4439"/>
    <w:rsid w:val="004A4439"/>
    <w:rsid w:val="005309D4"/>
    <w:rsid w:val="00870D24"/>
    <w:rsid w:val="00F45AE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5AE1"/>
    <w:pPr>
      <w:widowControl w:val="0"/>
      <w:jc w:val="both"/>
    </w:pPr>
  </w:style>
  <w:style w:type="paragraph" w:styleId="1">
    <w:name w:val="heading 1"/>
    <w:basedOn w:val="a"/>
    <w:next w:val="a"/>
    <w:link w:val="1Char"/>
    <w:qFormat/>
    <w:rsid w:val="004A443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A4439"/>
    <w:rPr>
      <w:rFonts w:ascii="黑体" w:eastAsia="黑体" w:hAnsi="宋体" w:cs="Times New Roman"/>
      <w:b/>
      <w:kern w:val="36"/>
      <w:sz w:val="32"/>
      <w:szCs w:val="32"/>
    </w:rPr>
  </w:style>
  <w:style w:type="paragraph" w:styleId="a3">
    <w:name w:val="footer"/>
    <w:basedOn w:val="a"/>
    <w:link w:val="Char"/>
    <w:qFormat/>
    <w:rsid w:val="004A4439"/>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4A4439"/>
    <w:rPr>
      <w:rFonts w:ascii="宋体" w:eastAsia="宋体" w:hAnsi="宋体" w:cs="Times New Roman"/>
      <w:b/>
      <w:bCs/>
      <w:i/>
      <w:kern w:val="36"/>
      <w:sz w:val="24"/>
      <w:szCs w:val="18"/>
    </w:rPr>
  </w:style>
  <w:style w:type="paragraph" w:styleId="a4">
    <w:name w:val="header"/>
    <w:basedOn w:val="a"/>
    <w:link w:val="Char0"/>
    <w:qFormat/>
    <w:rsid w:val="004A4439"/>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4A4439"/>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169</Words>
  <Characters>964</Characters>
  <Application>Microsoft Office Word</Application>
  <DocSecurity>0</DocSecurity>
  <Lines>8</Lines>
  <Paragraphs>2</Paragraphs>
  <ScaleCrop>false</ScaleCrop>
  <Company>微软中国</Company>
  <LinksUpToDate>false</LinksUpToDate>
  <CharactersWithSpaces>1131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Microsoft</cp:lastModifiedBy>
  <cp:revision>2</cp:revision>
  <dcterms:created xsi:type="dcterms:W3CDTF">2022-08-23T09:47:00Z</dcterms:created>
  <dcterms:modified xsi:type="dcterms:W3CDTF">2022-08-24T03:19:00Z</dcterms:modified>
</cp:coreProperties>
</file>