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73" w:rsidRDefault="00963A73">
      <w:pPr>
        <w:pStyle w:val="1"/>
      </w:pPr>
      <w:bookmarkStart w:id="0" w:name="_Toc25148"/>
      <w:r>
        <w:t>永和县疾病预防控制中心2022年度部门预算公开说明</w:t>
      </w:r>
      <w:bookmarkEnd w:id="0"/>
    </w:p>
    <w:p w:rsidR="00963A73" w:rsidRDefault="00963A73">
      <w:pPr>
        <w:ind w:firstLine="420"/>
        <w:jc w:val="left"/>
      </w:pPr>
      <w:r>
        <w:t>第一部分</w:t>
      </w:r>
      <w:r>
        <w:rPr>
          <w:rFonts w:hint="eastAsia"/>
        </w:rPr>
        <w:t>  概况</w:t>
      </w:r>
    </w:p>
    <w:p w:rsidR="00963A73" w:rsidRDefault="00963A73">
      <w:pPr>
        <w:ind w:firstLine="420"/>
        <w:jc w:val="left"/>
      </w:pPr>
      <w:r>
        <w:t>（</w:t>
      </w:r>
      <w:r>
        <w:rPr>
          <w:rFonts w:hint="eastAsia"/>
        </w:rPr>
        <w:t>一）主要职能职责</w:t>
      </w:r>
    </w:p>
    <w:p w:rsidR="00963A73" w:rsidRDefault="00963A73">
      <w:pPr>
        <w:ind w:firstLine="420"/>
        <w:jc w:val="left"/>
      </w:pPr>
      <w:r>
        <w:t>1.</w:t>
      </w:r>
      <w:r>
        <w:t>负责全县传染病、寄生虫病、慢性非传染病预防与控制。</w:t>
      </w:r>
    </w:p>
    <w:p w:rsidR="00963A73" w:rsidRDefault="00963A73">
      <w:pPr>
        <w:ind w:firstLine="420"/>
        <w:jc w:val="left"/>
      </w:pPr>
      <w:r>
        <w:t>2.</w:t>
      </w:r>
      <w:r>
        <w:t>突发公共事件应急处置。</w:t>
      </w:r>
    </w:p>
    <w:p w:rsidR="00963A73" w:rsidRDefault="00963A73">
      <w:pPr>
        <w:ind w:firstLine="420"/>
        <w:jc w:val="left"/>
      </w:pPr>
      <w:r>
        <w:t>3.</w:t>
      </w:r>
      <w:r>
        <w:t>疫情及健康相关因素信息管理。</w:t>
      </w:r>
    </w:p>
    <w:p w:rsidR="00963A73" w:rsidRDefault="00963A73">
      <w:pPr>
        <w:ind w:firstLine="420"/>
        <w:jc w:val="left"/>
      </w:pPr>
      <w:r>
        <w:t>4.</w:t>
      </w:r>
      <w:r>
        <w:t>健康危害因素监测与控制。</w:t>
      </w:r>
    </w:p>
    <w:p w:rsidR="00963A73" w:rsidRDefault="00963A73">
      <w:pPr>
        <w:ind w:firstLine="420"/>
        <w:jc w:val="left"/>
      </w:pPr>
      <w:r>
        <w:t>5.</w:t>
      </w:r>
      <w:r>
        <w:t>负责全县健康教育活动。</w:t>
      </w:r>
    </w:p>
    <w:p w:rsidR="00963A73" w:rsidRDefault="00963A73">
      <w:pPr>
        <w:ind w:firstLine="420"/>
        <w:jc w:val="left"/>
      </w:pPr>
      <w:r>
        <w:rPr>
          <w:rFonts w:hint="eastAsia"/>
        </w:rPr>
        <w:t>（二）部门预算单位构成</w:t>
      </w:r>
    </w:p>
    <w:p w:rsidR="00963A73" w:rsidRDefault="00963A73">
      <w:pPr>
        <w:ind w:firstLine="420"/>
        <w:jc w:val="left"/>
      </w:pPr>
      <w:r>
        <w:t>永和县疾病预防控制中心隶属永和县卫生健康和体育局，正科级建制，公益一类事业单位，核定财政拨款事业编制</w:t>
      </w:r>
      <w:r>
        <w:t>18</w:t>
      </w:r>
      <w:r>
        <w:t>名，正科级</w:t>
      </w:r>
      <w:r>
        <w:t>1</w:t>
      </w:r>
      <w:r>
        <w:t>名，副科级</w:t>
      </w:r>
      <w:r>
        <w:t>1</w:t>
      </w:r>
      <w:r>
        <w:t>名。内设</w:t>
      </w:r>
      <w:r>
        <w:t>7</w:t>
      </w:r>
      <w:r>
        <w:t>个职能科室，分别为办公室、财务室、传染病科、计划免疫科、慢病科、地病科、检验科。</w:t>
      </w:r>
    </w:p>
    <w:p w:rsidR="00963A73" w:rsidRDefault="00963A73">
      <w:pPr>
        <w:ind w:firstLine="420"/>
        <w:jc w:val="left"/>
      </w:pPr>
      <w:r>
        <w:rPr>
          <w:rFonts w:hint="eastAsia"/>
        </w:rPr>
        <w:t>第二部分  </w:t>
      </w:r>
      <w:r>
        <w:rPr>
          <w:rFonts w:hint="eastAsia"/>
        </w:rPr>
        <w:t>2022</w:t>
      </w:r>
      <w:r>
        <w:rPr>
          <w:rFonts w:hint="eastAsia"/>
        </w:rPr>
        <w:t>年度部门预算报表</w:t>
      </w:r>
    </w:p>
    <w:p w:rsidR="00963A73" w:rsidRDefault="00963A73">
      <w:pPr>
        <w:ind w:firstLine="420"/>
        <w:jc w:val="left"/>
      </w:pPr>
      <w:r>
        <w:t>本部分内容见附表。</w:t>
      </w:r>
    </w:p>
    <w:p w:rsidR="00963A73" w:rsidRDefault="00963A73">
      <w:pPr>
        <w:ind w:firstLine="420"/>
        <w:jc w:val="left"/>
      </w:pPr>
      <w:r>
        <w:rPr>
          <w:rFonts w:hint="eastAsia"/>
        </w:rPr>
        <w:t>第三部分  </w:t>
      </w:r>
      <w:r>
        <w:rPr>
          <w:rFonts w:hint="eastAsia"/>
        </w:rPr>
        <w:t>2022</w:t>
      </w:r>
      <w:r>
        <w:rPr>
          <w:rFonts w:hint="eastAsia"/>
        </w:rPr>
        <w:t>年度部门预算情况说明</w:t>
      </w:r>
    </w:p>
    <w:p w:rsidR="00963A73" w:rsidRDefault="00963A73">
      <w:pPr>
        <w:ind w:firstLine="420"/>
        <w:jc w:val="left"/>
      </w:pPr>
      <w:r>
        <w:rPr>
          <w:rFonts w:hint="eastAsia"/>
        </w:rPr>
        <w:t>（一）</w:t>
      </w:r>
      <w:r>
        <w:rPr>
          <w:rFonts w:hint="eastAsia"/>
        </w:rPr>
        <w:t>2022</w:t>
      </w:r>
      <w:r>
        <w:rPr>
          <w:rFonts w:hint="eastAsia"/>
        </w:rPr>
        <w:t>年度部门预算数据变动情况及原因</w:t>
      </w:r>
    </w:p>
    <w:p w:rsidR="00963A73" w:rsidRDefault="00963A73">
      <w:pPr>
        <w:ind w:firstLine="420"/>
        <w:jc w:val="left"/>
      </w:pPr>
      <w:r>
        <w:t>2022</w:t>
      </w:r>
      <w:r>
        <w:t>年度财政预算数</w:t>
      </w:r>
      <w:r>
        <w:t>289.99351</w:t>
      </w:r>
      <w:r>
        <w:t>万元。其中：基本支出</w:t>
      </w:r>
      <w:r>
        <w:t>172.06964</w:t>
      </w:r>
      <w:r>
        <w:t>万元，项目支出</w:t>
      </w:r>
      <w:r>
        <w:t>117.92387</w:t>
      </w:r>
      <w:r>
        <w:t>万元。</w:t>
      </w:r>
      <w:r>
        <w:t>2021</w:t>
      </w:r>
      <w:r>
        <w:t>年预算数</w:t>
      </w:r>
      <w:r>
        <w:t>373.11</w:t>
      </w:r>
      <w:r>
        <w:t>万元。</w:t>
      </w:r>
      <w:r>
        <w:t>2022</w:t>
      </w:r>
      <w:r>
        <w:t>年较</w:t>
      </w:r>
      <w:r>
        <w:t>2021</w:t>
      </w:r>
      <w:r>
        <w:t>年减少</w:t>
      </w:r>
      <w:r>
        <w:t>83.11649</w:t>
      </w:r>
      <w:r>
        <w:t>万元，减少原因：减少购置新冠疫苗项目。</w:t>
      </w:r>
    </w:p>
    <w:p w:rsidR="00963A73" w:rsidRDefault="00963A73">
      <w:pPr>
        <w:ind w:firstLine="420"/>
        <w:jc w:val="left"/>
      </w:pPr>
      <w:r>
        <w:rPr>
          <w:rFonts w:hint="eastAsia"/>
        </w:rPr>
        <w:t>（二）“三公”经费增减变动原因说明</w:t>
      </w:r>
    </w:p>
    <w:p w:rsidR="00963A73" w:rsidRDefault="00963A73">
      <w:pPr>
        <w:ind w:firstLine="420"/>
        <w:jc w:val="left"/>
      </w:pPr>
      <w:r>
        <w:t>2022</w:t>
      </w:r>
      <w:r>
        <w:t>年公共预算财政拨款安排的</w:t>
      </w:r>
      <w:r>
        <w:t>“</w:t>
      </w:r>
      <w:r>
        <w:t>三公</w:t>
      </w:r>
      <w:r>
        <w:t>”</w:t>
      </w:r>
      <w:r>
        <w:t>经费支出</w:t>
      </w:r>
      <w:r>
        <w:t>0</w:t>
      </w:r>
      <w:r>
        <w:t>万元，其中：因公出国（境）费</w:t>
      </w:r>
      <w:r>
        <w:t>0</w:t>
      </w:r>
      <w:r>
        <w:t>万元，公务接待费</w:t>
      </w:r>
      <w:r>
        <w:t>0</w:t>
      </w:r>
      <w:r>
        <w:t>万元，公务用车购置及运行维护费</w:t>
      </w:r>
      <w:r>
        <w:t>0</w:t>
      </w:r>
      <w:r>
        <w:t>万元。</w:t>
      </w:r>
      <w:r>
        <w:t>2021</w:t>
      </w:r>
      <w:r>
        <w:t>年公共预算财政拨款安排的</w:t>
      </w:r>
      <w:r>
        <w:t>“</w:t>
      </w:r>
      <w:r>
        <w:t>三公</w:t>
      </w:r>
      <w:r>
        <w:t>”</w:t>
      </w:r>
      <w:r>
        <w:t>经费支出</w:t>
      </w:r>
      <w:r>
        <w:t>0.3</w:t>
      </w:r>
      <w:r>
        <w:t>万元，其中：因公出国（境）费</w:t>
      </w:r>
      <w:r>
        <w:t>0</w:t>
      </w:r>
      <w:r>
        <w:t>万元，公务接待费</w:t>
      </w:r>
      <w:r>
        <w:t>0</w:t>
      </w:r>
      <w:r>
        <w:t>万元，公务用车购置及运行维护费</w:t>
      </w:r>
      <w:r>
        <w:t>0.3</w:t>
      </w:r>
      <w:r>
        <w:t>万元。减少原因：</w:t>
      </w:r>
      <w:r>
        <w:t>2021</w:t>
      </w:r>
      <w:r>
        <w:t>年事业单位改革，现有车辆未列入编制。</w:t>
      </w:r>
    </w:p>
    <w:p w:rsidR="00963A73" w:rsidRDefault="00963A73">
      <w:pPr>
        <w:ind w:firstLine="420"/>
        <w:jc w:val="left"/>
      </w:pPr>
      <w:r>
        <w:rPr>
          <w:rFonts w:hint="eastAsia"/>
        </w:rPr>
        <w:t>（三）机关运行经费增减变动原因说明</w:t>
      </w:r>
    </w:p>
    <w:p w:rsidR="00963A73" w:rsidRDefault="00963A73">
      <w:pPr>
        <w:ind w:firstLine="420"/>
        <w:jc w:val="left"/>
      </w:pPr>
      <w:r>
        <w:t>2022</w:t>
      </w:r>
      <w:r>
        <w:t>年机关运行经费财政拨款预算</w:t>
      </w:r>
      <w:r>
        <w:t>9.73</w:t>
      </w:r>
      <w:r>
        <w:t>万元，</w:t>
      </w:r>
      <w:r>
        <w:t>2021</w:t>
      </w:r>
      <w:r>
        <w:t>年预算</w:t>
      </w:r>
      <w:r>
        <w:t>9.69</w:t>
      </w:r>
      <w:r>
        <w:t>万元。</w:t>
      </w:r>
      <w:r>
        <w:t>2022</w:t>
      </w:r>
      <w:r>
        <w:t>年较</w:t>
      </w:r>
      <w:r>
        <w:t>2021</w:t>
      </w:r>
      <w:r>
        <w:t>年增加</w:t>
      </w:r>
      <w:r>
        <w:t>0.04</w:t>
      </w:r>
      <w:r>
        <w:t>万元，增加</w:t>
      </w:r>
      <w:r>
        <w:t>0.57%</w:t>
      </w:r>
      <w:r>
        <w:t>。增加原因：人员增加。</w:t>
      </w:r>
    </w:p>
    <w:p w:rsidR="00963A73" w:rsidRDefault="00963A73">
      <w:pPr>
        <w:ind w:firstLine="420"/>
        <w:jc w:val="left"/>
      </w:pPr>
      <w:r>
        <w:rPr>
          <w:rFonts w:hint="eastAsia"/>
        </w:rPr>
        <w:t>（四）其他说明</w:t>
      </w:r>
    </w:p>
    <w:p w:rsidR="00963A73" w:rsidRDefault="00963A73">
      <w:pPr>
        <w:ind w:firstLine="420"/>
        <w:jc w:val="left"/>
      </w:pPr>
      <w:r>
        <w:t>1.</w:t>
      </w:r>
      <w:r>
        <w:t>政府采购情况：无</w:t>
      </w:r>
    </w:p>
    <w:p w:rsidR="00963A73" w:rsidRDefault="00963A73">
      <w:pPr>
        <w:ind w:firstLine="420"/>
        <w:jc w:val="left"/>
      </w:pPr>
      <w:r>
        <w:t>2.</w:t>
      </w:r>
      <w:r>
        <w:t>政府购买服务指导性目录</w:t>
      </w:r>
    </w:p>
    <w:p w:rsidR="00963A73" w:rsidRDefault="00963A73">
      <w:pPr>
        <w:ind w:firstLine="420"/>
        <w:jc w:val="left"/>
      </w:pPr>
      <w:r>
        <w:t>3.</w:t>
      </w:r>
      <w:r>
        <w:t>国有资产占有使用情况</w:t>
      </w:r>
    </w:p>
    <w:p w:rsidR="00963A73" w:rsidRDefault="00963A73">
      <w:pPr>
        <w:ind w:firstLine="420"/>
        <w:jc w:val="left"/>
      </w:pPr>
      <w:r>
        <w:t>（</w:t>
      </w:r>
      <w:r>
        <w:t>1</w:t>
      </w:r>
      <w:r>
        <w:t>）车辆情况：</w:t>
      </w:r>
      <w:r>
        <w:t>3</w:t>
      </w:r>
      <w:r>
        <w:t>辆车</w:t>
      </w:r>
    </w:p>
    <w:p w:rsidR="00963A73" w:rsidRDefault="00963A73">
      <w:pPr>
        <w:ind w:firstLine="420"/>
        <w:jc w:val="left"/>
      </w:pPr>
      <w:r>
        <w:t>（</w:t>
      </w:r>
      <w:r>
        <w:t>2</w:t>
      </w:r>
      <w:r>
        <w:t>）房屋情况：房屋</w:t>
      </w:r>
      <w:r>
        <w:t>1717</w:t>
      </w:r>
      <w:r>
        <w:t>平米在使用，计</w:t>
      </w:r>
      <w:r>
        <w:t>52.8065</w:t>
      </w:r>
      <w:r>
        <w:t>万元。</w:t>
      </w:r>
    </w:p>
    <w:p w:rsidR="00963A73" w:rsidRDefault="00963A73">
      <w:pPr>
        <w:ind w:firstLine="420"/>
        <w:jc w:val="left"/>
      </w:pPr>
      <w:r>
        <w:t>（</w:t>
      </w:r>
      <w:r>
        <w:t>3</w:t>
      </w:r>
      <w:r>
        <w:t>）其他国有资产占有使用情况：无</w:t>
      </w:r>
    </w:p>
    <w:p w:rsidR="00963A73" w:rsidRDefault="00963A73">
      <w:pPr>
        <w:ind w:firstLine="420"/>
        <w:jc w:val="left"/>
      </w:pPr>
      <w:r>
        <w:t>4.</w:t>
      </w:r>
      <w:r>
        <w:t>绩效管理情况：</w:t>
      </w:r>
    </w:p>
    <w:p w:rsidR="00963A73" w:rsidRDefault="00963A73">
      <w:pPr>
        <w:ind w:firstLine="420"/>
        <w:jc w:val="left"/>
      </w:pPr>
      <w:r>
        <w:t>（</w:t>
      </w:r>
      <w:r>
        <w:t>1</w:t>
      </w:r>
      <w:r>
        <w:t>）</w:t>
      </w:r>
      <w:r>
        <w:t>2022</w:t>
      </w:r>
      <w:r>
        <w:t>年绩效实施情况：</w:t>
      </w:r>
      <w:r>
        <w:t>2022</w:t>
      </w:r>
      <w:r>
        <w:t>年实施绩效管理项目共</w:t>
      </w:r>
      <w:r>
        <w:t>8</w:t>
      </w:r>
      <w:r>
        <w:t>个，包括：关于下达</w:t>
      </w:r>
      <w:r>
        <w:t>2021</w:t>
      </w:r>
      <w:r>
        <w:t>年中央及省级财政基本公共卫生服务补助资金的通知（</w:t>
      </w:r>
      <w:r>
        <w:t>2021</w:t>
      </w:r>
      <w:r>
        <w:t>）</w:t>
      </w:r>
      <w:r>
        <w:t>14</w:t>
      </w:r>
      <w:r>
        <w:t>号、</w:t>
      </w:r>
      <w:r>
        <w:t>2021</w:t>
      </w:r>
      <w:r>
        <w:t>年中央财政重大传染病防控经费、关于提前下达</w:t>
      </w:r>
      <w:r>
        <w:t>2021</w:t>
      </w:r>
      <w:r>
        <w:t>年中央财政公共卫生服务（重大公共卫生）补助资金预算指标的通知临财</w:t>
      </w:r>
      <w:r>
        <w:lastRenderedPageBreak/>
        <w:t>社（</w:t>
      </w:r>
      <w:r>
        <w:t>2020</w:t>
      </w:r>
      <w:r>
        <w:t>）</w:t>
      </w:r>
      <w:r>
        <w:t>256</w:t>
      </w:r>
      <w:r>
        <w:t>号、</w:t>
      </w:r>
      <w:r>
        <w:t>2021</w:t>
      </w:r>
      <w:r>
        <w:t>年基本公共卫生服务市级配套资金（第二批）、机关运行保障经费、疫苗购置劳务费、疾控服务经费和精神病肇事肇祸有奖监护项目，涉及金额</w:t>
      </w:r>
      <w:r>
        <w:t>117.92387</w:t>
      </w:r>
      <w:r>
        <w:t>万元。</w:t>
      </w:r>
    </w:p>
    <w:p w:rsidR="00963A73" w:rsidRDefault="00963A73">
      <w:pPr>
        <w:ind w:firstLine="420"/>
        <w:jc w:val="left"/>
      </w:pPr>
      <w:r>
        <w:t>（</w:t>
      </w:r>
      <w:r>
        <w:t>2</w:t>
      </w:r>
      <w:r>
        <w:t>）</w:t>
      </w:r>
      <w:r>
        <w:t>2022</w:t>
      </w:r>
      <w:r>
        <w:t>年绩效目标情况：疫苗购置、劳务费项目，年度预算安排</w:t>
      </w:r>
      <w:r>
        <w:t>60</w:t>
      </w:r>
      <w:r>
        <w:t>万元，项目概况：非免疫规划疫苗实行省级集中采购、严格疫苗配送管理、严格索要疫苗流通证明文件、保证疫苗冷链储运等。中心非免疫规划疫苗购置</w:t>
      </w:r>
      <w:r>
        <w:t>9</w:t>
      </w:r>
      <w:r>
        <w:t>种，</w:t>
      </w:r>
      <w:r>
        <w:t>2800</w:t>
      </w:r>
      <w:r>
        <w:t>余剂次，按群众需求，按时间节点，分项完成。</w:t>
      </w:r>
    </w:p>
    <w:p w:rsidR="00963A73" w:rsidRDefault="00963A73">
      <w:pPr>
        <w:ind w:firstLine="420"/>
        <w:jc w:val="left"/>
      </w:pPr>
      <w:r>
        <w:t>（</w:t>
      </w:r>
      <w:r>
        <w:t>3</w:t>
      </w:r>
      <w:r>
        <w:t>）年度目标：严格根据《国务院办公厅关于进一步加强疫苗流通和预防接种管理工作的意见》（国办发〔</w:t>
      </w:r>
      <w:r>
        <w:t>2017</w:t>
      </w:r>
      <w:r>
        <w:t>〕</w:t>
      </w:r>
      <w:r>
        <w:t>5</w:t>
      </w:r>
      <w:r>
        <w:t>号）、山西省人民政府办公厅关于进一步加强疫苗流通和预防接种管理工作的实施意见执行。非免疫规划疫苗实行省级集中采购、严格疫苗配送管理、严格索要疫苗流通证明文件、保证疫苗冷链储运等。中心非免疫规划疫苗购置</w:t>
      </w:r>
      <w:r>
        <w:t>9</w:t>
      </w:r>
      <w:r>
        <w:t>种，</w:t>
      </w:r>
      <w:r>
        <w:t>2800</w:t>
      </w:r>
      <w:r>
        <w:t>余剂次，按群众需求，按时间节点，分项完成。制订非免疫规划疫苗管理制度。建立《疫苗管理制度》、《疫苗出入库管理制度》、《温度监测制度》、《疫苗储存、运输的设施设备管理制度》、《过期疫苗登记销毁管理制度》，规范我县疫苗流通和预防接种管理措施。加强对疫苗流通和预防接种管理工作的领导，落实好疫苗流通和预防接种管理工作责任，防控传染病，保障人民群众生命健康。</w:t>
      </w:r>
    </w:p>
    <w:p w:rsidR="00963A73" w:rsidRDefault="00963A73">
      <w:pPr>
        <w:ind w:firstLine="420"/>
        <w:jc w:val="left"/>
      </w:pPr>
      <w:r>
        <w:rPr>
          <w:rFonts w:hint="eastAsia"/>
        </w:rPr>
        <w:t>第四部分   名词解释</w:t>
      </w:r>
    </w:p>
    <w:p w:rsidR="00963A73" w:rsidRDefault="00963A73">
      <w:pPr>
        <w:ind w:firstLine="420"/>
        <w:jc w:val="left"/>
      </w:pPr>
      <w:r>
        <w:rPr>
          <w:rFonts w:hint="eastAsia"/>
        </w:rPr>
        <w:t>（一）基本支出：</w:t>
      </w:r>
      <w:r>
        <w:t>指为保障机构正常运转、完成日常</w:t>
      </w:r>
    </w:p>
    <w:p w:rsidR="00963A73" w:rsidRDefault="00963A73">
      <w:pPr>
        <w:ind w:firstLine="420"/>
        <w:jc w:val="left"/>
      </w:pPr>
      <w:r>
        <w:t>工作任务而发生的人员支出和公用支出。</w:t>
      </w:r>
    </w:p>
    <w:p w:rsidR="00963A73" w:rsidRDefault="00963A73">
      <w:pPr>
        <w:ind w:firstLine="420"/>
        <w:jc w:val="left"/>
      </w:pPr>
      <w:r>
        <w:rPr>
          <w:rFonts w:hint="eastAsia"/>
        </w:rPr>
        <w:t>（二）项目支出：</w:t>
      </w:r>
      <w:r>
        <w:t>指在基本支出之外为完成特定行政任务和事业发展目标所发生的支出。</w:t>
      </w:r>
    </w:p>
    <w:p w:rsidR="00963A73" w:rsidRDefault="00963A73">
      <w:pPr>
        <w:ind w:firstLine="420"/>
        <w:jc w:val="left"/>
      </w:pPr>
      <w:r>
        <w:rPr>
          <w:rFonts w:hint="eastAsia"/>
        </w:rPr>
        <w:t>（三）“三公”经费：</w:t>
      </w:r>
      <w:r>
        <w:t>指县级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963A73" w:rsidRDefault="00963A73">
      <w:pPr>
        <w:ind w:firstLine="420"/>
        <w:jc w:val="left"/>
      </w:pPr>
      <w:r>
        <w:rPr>
          <w:rFonts w:hint="eastAsia"/>
        </w:rPr>
        <w:t>（四）机关运行经费：</w:t>
      </w:r>
      <w:r>
        <w:t>指行政单位和参照公务员法管理的事业单位使用一般公共预算安排的基本支出中的日常公用经费支出。</w:t>
      </w:r>
    </w:p>
    <w:p w:rsidR="00963A73" w:rsidRDefault="00963A73">
      <w:pPr>
        <w:ind w:firstLine="420"/>
        <w:jc w:val="left"/>
      </w:pPr>
      <w:r>
        <w:t>附件：</w:t>
      </w:r>
      <w:r>
        <w:rPr>
          <w:noProo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hyperlink r:id="rId7" w:tooltip="永和县疾病控制中心部门预算公开表2022年.xls" w:history="1">
        <w:r>
          <w:t>永和县疾病控制中心部门预算公开表</w:t>
        </w:r>
        <w:r>
          <w:t>2022</w:t>
        </w:r>
        <w:r>
          <w:t>年</w:t>
        </w:r>
        <w:r>
          <w:t>.xls</w:t>
        </w:r>
      </w:hyperlink>
    </w:p>
    <w:p w:rsidR="00963A73" w:rsidRDefault="00963A73">
      <w:pPr>
        <w:ind w:firstLine="420"/>
        <w:jc w:val="right"/>
      </w:pPr>
      <w:r>
        <w:t>永和县疾病预防控制中心</w:t>
      </w:r>
      <w:r>
        <w:t>2022-08-15</w:t>
      </w:r>
    </w:p>
    <w:p w:rsidR="00963A73" w:rsidRDefault="00963A73">
      <w:pPr>
        <w:ind w:firstLine="420"/>
        <w:jc w:val="left"/>
      </w:pPr>
    </w:p>
    <w:p w:rsidR="00963A73" w:rsidRDefault="00963A73">
      <w:pPr>
        <w:ind w:firstLine="420"/>
        <w:jc w:val="left"/>
      </w:pPr>
    </w:p>
    <w:p w:rsidR="00963A73" w:rsidRDefault="00963A73" w:rsidP="008D0CC7">
      <w:pPr>
        <w:sectPr w:rsidR="00963A73" w:rsidSect="00110773">
          <w:headerReference w:type="even" r:id="rId8"/>
          <w:headerReference w:type="default" r:id="rId9"/>
          <w:footerReference w:type="even" r:id="rId10"/>
          <w:footerReference w:type="default" r:id="rId11"/>
          <w:pgSz w:w="11906" w:h="16838"/>
          <w:pgMar w:top="1644" w:right="1236" w:bottom="1418" w:left="1814" w:header="851" w:footer="907" w:gutter="0"/>
          <w:pgNumType w:start="1"/>
          <w:cols w:space="720"/>
          <w:docGrid w:type="lines" w:linePitch="341" w:charSpace="2373"/>
        </w:sectPr>
      </w:pPr>
    </w:p>
    <w:p w:rsidR="00A74837" w:rsidRDefault="00A74837"/>
    <w:sectPr w:rsidR="00A74837" w:rsidSect="002546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F5" w:rsidRDefault="002546F5" w:rsidP="002546F5">
      <w:r>
        <w:separator/>
      </w:r>
    </w:p>
  </w:endnote>
  <w:endnote w:type="continuationSeparator" w:id="1">
    <w:p w:rsidR="002546F5" w:rsidRDefault="002546F5" w:rsidP="00254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2546F5">
    <w:pPr>
      <w:pStyle w:val="a3"/>
      <w:tabs>
        <w:tab w:val="clear" w:pos="4153"/>
        <w:tab w:val="clear" w:pos="8306"/>
        <w:tab w:val="left" w:pos="0"/>
        <w:tab w:val="right" w:pos="8700"/>
      </w:tabs>
      <w:jc w:val="center"/>
    </w:pPr>
    <w:r>
      <w:fldChar w:fldCharType="begin"/>
    </w:r>
    <w:r w:rsidR="00A74837">
      <w:instrText xml:space="preserve"> PAGE </w:instrText>
    </w:r>
    <w:r>
      <w:fldChar w:fldCharType="separate"/>
    </w:r>
    <w:r w:rsidR="00A74837">
      <w:rPr>
        <w:noProof/>
      </w:rPr>
      <w:t>2</w:t>
    </w:r>
    <w:r>
      <w:fldChar w:fldCharType="end"/>
    </w:r>
    <w:r w:rsidR="00A74837">
      <w:tab/>
    </w:r>
    <w:r w:rsidR="00A74837">
      <w:rPr>
        <w:rFonts w:hint="eastAsia"/>
      </w:rPr>
      <w:t xml:space="preserve">   服务热线：</w:t>
    </w:r>
    <w:r w:rsidR="00A74837">
      <w:rPr>
        <w:rFonts w:hint="eastAsia"/>
        <w:szCs w:val="21"/>
      </w:rPr>
      <w:t>010-</w:t>
    </w:r>
    <w:r w:rsidR="00A74837">
      <w:t>872</w:t>
    </w:r>
    <w:r w:rsidR="00A74837">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A74837">
    <w:pPr>
      <w:pStyle w:val="a3"/>
      <w:tabs>
        <w:tab w:val="clear" w:pos="4153"/>
        <w:tab w:val="clear" w:pos="8306"/>
        <w:tab w:val="right" w:pos="8932"/>
      </w:tabs>
      <w:wordWrap w:val="0"/>
      <w:ind w:leftChars="6" w:left="13"/>
      <w:jc w:val="right"/>
    </w:pPr>
    <w:r>
      <w:rPr>
        <w:szCs w:val="21"/>
      </w:rPr>
      <w:tab/>
    </w:r>
    <w:r w:rsidR="002546F5">
      <w:fldChar w:fldCharType="begin"/>
    </w:r>
    <w:r>
      <w:instrText xml:space="preserve"> PAGE </w:instrText>
    </w:r>
    <w:r w:rsidR="002546F5">
      <w:fldChar w:fldCharType="separate"/>
    </w:r>
    <w:r w:rsidR="00F008F9">
      <w:rPr>
        <w:noProof/>
      </w:rPr>
      <w:t>2</w:t>
    </w:r>
    <w:r w:rsidR="002546F5">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F5" w:rsidRDefault="002546F5" w:rsidP="002546F5">
      <w:r>
        <w:separator/>
      </w:r>
    </w:p>
  </w:footnote>
  <w:footnote w:type="continuationSeparator" w:id="1">
    <w:p w:rsidR="002546F5" w:rsidRDefault="002546F5" w:rsidP="00254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A74837">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F008F9">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A73"/>
    <w:rsid w:val="002546F5"/>
    <w:rsid w:val="00963A73"/>
    <w:rsid w:val="00A74837"/>
    <w:rsid w:val="00F00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6F5"/>
    <w:pPr>
      <w:widowControl w:val="0"/>
      <w:jc w:val="both"/>
    </w:pPr>
  </w:style>
  <w:style w:type="paragraph" w:styleId="1">
    <w:name w:val="heading 1"/>
    <w:basedOn w:val="a"/>
    <w:next w:val="a"/>
    <w:link w:val="1Char"/>
    <w:qFormat/>
    <w:rsid w:val="00963A7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63A73"/>
    <w:rPr>
      <w:rFonts w:ascii="黑体" w:eastAsia="黑体" w:hAnsi="宋体" w:cs="Times New Roman"/>
      <w:b/>
      <w:kern w:val="36"/>
      <w:sz w:val="32"/>
      <w:szCs w:val="32"/>
    </w:rPr>
  </w:style>
  <w:style w:type="paragraph" w:styleId="a3">
    <w:name w:val="footer"/>
    <w:basedOn w:val="a"/>
    <w:link w:val="Char"/>
    <w:qFormat/>
    <w:rsid w:val="00963A73"/>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63A73"/>
    <w:rPr>
      <w:rFonts w:ascii="宋体" w:eastAsia="宋体" w:hAnsi="宋体" w:cs="Times New Roman"/>
      <w:b/>
      <w:bCs/>
      <w:i/>
      <w:kern w:val="36"/>
      <w:sz w:val="24"/>
      <w:szCs w:val="18"/>
    </w:rPr>
  </w:style>
  <w:style w:type="paragraph" w:styleId="a4">
    <w:name w:val="header"/>
    <w:basedOn w:val="a"/>
    <w:link w:val="Char0"/>
    <w:qFormat/>
    <w:rsid w:val="00963A73"/>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63A73"/>
    <w:rPr>
      <w:rFonts w:ascii="宋体" w:eastAsia="宋体" w:hAnsi="宋体" w:cs="Times New Roman"/>
      <w:b/>
      <w:bCs/>
      <w:i/>
      <w:kern w:val="36"/>
      <w:sz w:val="24"/>
      <w:szCs w:val="18"/>
    </w:rPr>
  </w:style>
  <w:style w:type="paragraph" w:styleId="a5">
    <w:name w:val="Balloon Text"/>
    <w:basedOn w:val="a"/>
    <w:link w:val="Char1"/>
    <w:uiPriority w:val="99"/>
    <w:semiHidden/>
    <w:unhideWhenUsed/>
    <w:rsid w:val="00F008F9"/>
    <w:rPr>
      <w:sz w:val="18"/>
      <w:szCs w:val="18"/>
    </w:rPr>
  </w:style>
  <w:style w:type="character" w:customStyle="1" w:styleId="Char1">
    <w:name w:val="批注框文本 Char"/>
    <w:basedOn w:val="a0"/>
    <w:link w:val="a5"/>
    <w:uiPriority w:val="99"/>
    <w:semiHidden/>
    <w:rsid w:val="00F008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xyh.gov.cn/zfxxgk/zdlyxxgk/czyjs/202208/P020220815687427074913.x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1777</Characters>
  <Application>Microsoft Office Word</Application>
  <DocSecurity>0</DocSecurity>
  <Lines>14</Lines>
  <Paragraphs>4</Paragraphs>
  <ScaleCrop>false</ScaleCrop>
  <Company>微软中国</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2022-08-22T07:39:00Z</dcterms:created>
  <dcterms:modified xsi:type="dcterms:W3CDTF">2022-08-23T03:31:00Z</dcterms:modified>
</cp:coreProperties>
</file>