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3C" w:rsidRDefault="005D543C">
      <w:pPr>
        <w:pStyle w:val="1"/>
      </w:pPr>
      <w:r>
        <w:rPr>
          <w:rFonts w:hint="eastAsia"/>
        </w:rPr>
        <w:t>会昌县：主动作为 财政管理稳步推进</w:t>
      </w:r>
    </w:p>
    <w:p w:rsidR="005D543C" w:rsidRDefault="005D543C">
      <w:pPr>
        <w:jc w:val="left"/>
      </w:pPr>
      <w:r>
        <w:rPr>
          <w:rFonts w:hint="eastAsia"/>
        </w:rPr>
        <w:t xml:space="preserve">　　会昌县财政局坚持“增收节支、依法理财、调整结构、推进改革”理念，以提高资金使用效率为主题，深化财政改革，推进财政管理。</w:t>
      </w:r>
    </w:p>
    <w:p w:rsidR="005D543C" w:rsidRDefault="005D543C">
      <w:pPr>
        <w:jc w:val="left"/>
      </w:pPr>
      <w:r>
        <w:rPr>
          <w:rFonts w:hint="eastAsia"/>
        </w:rPr>
        <w:t xml:space="preserve">　　一、科学编制预算，压缩一般性支出。科学编制</w:t>
      </w:r>
      <w:r>
        <w:rPr>
          <w:rFonts w:hint="eastAsia"/>
        </w:rPr>
        <w:t>2020</w:t>
      </w:r>
      <w:r>
        <w:rPr>
          <w:rFonts w:hint="eastAsia"/>
        </w:rPr>
        <w:t>年预算，把“保工资、保运转、保基本民生”“三保”放在首位。优先保障教育、扶贫、医疗、社会保障等基本民生支出，把有限的财力尽力向民生领域倾斜。深化“乡财县管”工作机制，乡镇预算安排达</w:t>
      </w:r>
      <w:r>
        <w:rPr>
          <w:rFonts w:hint="eastAsia"/>
        </w:rPr>
        <w:t>1.66</w:t>
      </w:r>
      <w:r>
        <w:rPr>
          <w:rFonts w:hint="eastAsia"/>
        </w:rPr>
        <w:t>亿元，全额保障了乡村人员工资及运转。大力压减会议费、差旅费、劳务费等一般性支出，今年预计</w:t>
      </w:r>
      <w:r>
        <w:rPr>
          <w:rFonts w:hint="eastAsia"/>
        </w:rPr>
        <w:t>40027</w:t>
      </w:r>
      <w:r>
        <w:rPr>
          <w:rFonts w:hint="eastAsia"/>
        </w:rPr>
        <w:t>万元，比</w:t>
      </w:r>
      <w:r>
        <w:rPr>
          <w:rFonts w:hint="eastAsia"/>
        </w:rPr>
        <w:t>2019</w:t>
      </w:r>
      <w:r>
        <w:rPr>
          <w:rFonts w:hint="eastAsia"/>
        </w:rPr>
        <w:t>年减少</w:t>
      </w:r>
      <w:r>
        <w:rPr>
          <w:rFonts w:hint="eastAsia"/>
        </w:rPr>
        <w:t>4538</w:t>
      </w:r>
      <w:r>
        <w:rPr>
          <w:rFonts w:hint="eastAsia"/>
        </w:rPr>
        <w:t>万元，同比下降</w:t>
      </w:r>
      <w:r>
        <w:rPr>
          <w:rFonts w:hint="eastAsia"/>
        </w:rPr>
        <w:t>10.18%</w:t>
      </w:r>
      <w:r>
        <w:rPr>
          <w:rFonts w:hint="eastAsia"/>
        </w:rPr>
        <w:t>。</w:t>
      </w:r>
    </w:p>
    <w:p w:rsidR="005D543C" w:rsidRDefault="005D543C">
      <w:pPr>
        <w:jc w:val="left"/>
      </w:pPr>
      <w:r>
        <w:rPr>
          <w:rFonts w:hint="eastAsia"/>
        </w:rPr>
        <w:t xml:space="preserve">　　二、加强债务管理，防范政府债务风险。严格执行地方政府债务限额管理和预算管理制度，强化政府债务限额管理，健全债务风险防控长效机制，加大隐性债务化解力度，严格按照化债计划消化存量债务。</w:t>
      </w:r>
    </w:p>
    <w:p w:rsidR="005D543C" w:rsidRDefault="005D543C">
      <w:pPr>
        <w:jc w:val="left"/>
      </w:pPr>
      <w:r>
        <w:rPr>
          <w:rFonts w:hint="eastAsia"/>
        </w:rPr>
        <w:t xml:space="preserve">　　三、坚持市场化理念，推进县属国企改革。为了充分发挥国有企业服务社会经济发展，出台了《县属国有企业整合重组实施方案》，提升市场化运营能力，做大做强做优全县国有企业，放大资产规模效应；以人事用工薪酬制度改革为手段，增强自主发展能力；加强国有资本监管，强化国企外借资金清收工作；强化党对国有企业的领导，增强服务“六大攻坚战”能力。</w:t>
      </w:r>
    </w:p>
    <w:p w:rsidR="005D543C" w:rsidRDefault="005D543C">
      <w:pPr>
        <w:jc w:val="left"/>
      </w:pPr>
      <w:r>
        <w:rPr>
          <w:rFonts w:hint="eastAsia"/>
        </w:rPr>
        <w:t xml:space="preserve">　　四、建立长效机制，严把监管三道“关”。一是严把“三公”经费增长“关”，全县纳入省公务消费网络监管平台共计注册商家</w:t>
      </w:r>
      <w:r>
        <w:rPr>
          <w:rFonts w:hint="eastAsia"/>
        </w:rPr>
        <w:t>263</w:t>
      </w:r>
      <w:r>
        <w:rPr>
          <w:rFonts w:hint="eastAsia"/>
        </w:rPr>
        <w:t>户</w:t>
      </w:r>
      <w:r>
        <w:rPr>
          <w:rFonts w:hint="eastAsia"/>
        </w:rPr>
        <w:t xml:space="preserve">, </w:t>
      </w:r>
      <w:r>
        <w:rPr>
          <w:rFonts w:hint="eastAsia"/>
        </w:rPr>
        <w:t>注册单位内部食堂</w:t>
      </w:r>
      <w:r>
        <w:rPr>
          <w:rFonts w:hint="eastAsia"/>
        </w:rPr>
        <w:t>109</w:t>
      </w:r>
      <w:r>
        <w:rPr>
          <w:rFonts w:hint="eastAsia"/>
        </w:rPr>
        <w:t>家，累计“三公”经费支出</w:t>
      </w:r>
      <w:r>
        <w:rPr>
          <w:rFonts w:hint="eastAsia"/>
        </w:rPr>
        <w:t>1099.8</w:t>
      </w:r>
      <w:r>
        <w:rPr>
          <w:rFonts w:hint="eastAsia"/>
        </w:rPr>
        <w:t>万元。二是严把政府投资评审“关”，全年共出具预算审核报告</w:t>
      </w:r>
      <w:r>
        <w:rPr>
          <w:rFonts w:hint="eastAsia"/>
        </w:rPr>
        <w:t>74</w:t>
      </w:r>
      <w:r>
        <w:rPr>
          <w:rFonts w:hint="eastAsia"/>
        </w:rPr>
        <w:t>个，送审价</w:t>
      </w:r>
      <w:r>
        <w:rPr>
          <w:rFonts w:hint="eastAsia"/>
        </w:rPr>
        <w:t>8.09</w:t>
      </w:r>
      <w:r>
        <w:rPr>
          <w:rFonts w:hint="eastAsia"/>
        </w:rPr>
        <w:t>亿元，审核价</w:t>
      </w:r>
      <w:r>
        <w:rPr>
          <w:rFonts w:hint="eastAsia"/>
        </w:rPr>
        <w:t>6.89</w:t>
      </w:r>
      <w:r>
        <w:rPr>
          <w:rFonts w:hint="eastAsia"/>
        </w:rPr>
        <w:t>亿元，核减</w:t>
      </w:r>
      <w:r>
        <w:rPr>
          <w:rFonts w:hint="eastAsia"/>
        </w:rPr>
        <w:t>1.2</w:t>
      </w:r>
      <w:r>
        <w:rPr>
          <w:rFonts w:hint="eastAsia"/>
        </w:rPr>
        <w:t>亿元，核减率</w:t>
      </w:r>
      <w:r>
        <w:rPr>
          <w:rFonts w:hint="eastAsia"/>
        </w:rPr>
        <w:t>14.84%</w:t>
      </w:r>
      <w:r>
        <w:rPr>
          <w:rFonts w:hint="eastAsia"/>
        </w:rPr>
        <w:t>；出具结算报告</w:t>
      </w:r>
      <w:r>
        <w:rPr>
          <w:rFonts w:hint="eastAsia"/>
        </w:rPr>
        <w:t>67</w:t>
      </w:r>
      <w:r>
        <w:rPr>
          <w:rFonts w:hint="eastAsia"/>
        </w:rPr>
        <w:t>项，工程送审造价</w:t>
      </w:r>
      <w:r>
        <w:rPr>
          <w:rFonts w:hint="eastAsia"/>
        </w:rPr>
        <w:t>4.83</w:t>
      </w:r>
      <w:r>
        <w:rPr>
          <w:rFonts w:hint="eastAsia"/>
        </w:rPr>
        <w:t>亿元，审定造价</w:t>
      </w:r>
      <w:r>
        <w:rPr>
          <w:rFonts w:hint="eastAsia"/>
        </w:rPr>
        <w:t>4.29</w:t>
      </w:r>
      <w:r>
        <w:rPr>
          <w:rFonts w:hint="eastAsia"/>
        </w:rPr>
        <w:t>亿元，核减造价</w:t>
      </w:r>
      <w:r>
        <w:rPr>
          <w:rFonts w:hint="eastAsia"/>
        </w:rPr>
        <w:t>0.54</w:t>
      </w:r>
      <w:r>
        <w:rPr>
          <w:rFonts w:hint="eastAsia"/>
        </w:rPr>
        <w:t>亿元，核减率</w:t>
      </w:r>
      <w:r>
        <w:rPr>
          <w:rFonts w:hint="eastAsia"/>
        </w:rPr>
        <w:t>11.18%</w:t>
      </w:r>
      <w:r>
        <w:rPr>
          <w:rFonts w:hint="eastAsia"/>
        </w:rPr>
        <w:t>，极大提高了建设资金的使用效益。三是提升政府采购监管服务“关”，全县发生政府采购活动</w:t>
      </w:r>
      <w:r>
        <w:rPr>
          <w:rFonts w:hint="eastAsia"/>
        </w:rPr>
        <w:t>231</w:t>
      </w:r>
      <w:r>
        <w:rPr>
          <w:rFonts w:hint="eastAsia"/>
        </w:rPr>
        <w:t>次，节约政府采购资金</w:t>
      </w:r>
      <w:r>
        <w:rPr>
          <w:rFonts w:hint="eastAsia"/>
        </w:rPr>
        <w:t>3390.62</w:t>
      </w:r>
      <w:r>
        <w:rPr>
          <w:rFonts w:hint="eastAsia"/>
        </w:rPr>
        <w:t>万元，节约率</w:t>
      </w:r>
      <w:r>
        <w:rPr>
          <w:rFonts w:hint="eastAsia"/>
        </w:rPr>
        <w:t>6.68%</w:t>
      </w:r>
      <w:r>
        <w:rPr>
          <w:rFonts w:hint="eastAsia"/>
        </w:rPr>
        <w:t>。</w:t>
      </w:r>
    </w:p>
    <w:p w:rsidR="005D543C" w:rsidRDefault="005D543C">
      <w:pPr>
        <w:jc w:val="right"/>
      </w:pPr>
      <w:r>
        <w:rPr>
          <w:rFonts w:hint="eastAsia"/>
        </w:rPr>
        <w:t>财政部</w:t>
      </w:r>
      <w:r>
        <w:rPr>
          <w:rFonts w:hint="eastAsia"/>
        </w:rPr>
        <w:t>2021-01-11</w:t>
      </w:r>
    </w:p>
    <w:p w:rsidR="005D543C" w:rsidRDefault="005D543C" w:rsidP="00DC3CA5">
      <w:pPr>
        <w:sectPr w:rsidR="005D543C" w:rsidSect="00DC3CA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D2D25" w:rsidRDefault="006D2D25"/>
    <w:sectPr w:rsidR="006D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43C"/>
    <w:rsid w:val="005D543C"/>
    <w:rsid w:val="006D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D543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D543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微软中国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2022-08-18T06:02:00Z</dcterms:created>
</cp:coreProperties>
</file>