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981" w:rsidRDefault="00BD3981">
      <w:pPr>
        <w:pStyle w:val="1"/>
      </w:pPr>
      <w:bookmarkStart w:id="0" w:name="_Toc18871"/>
      <w:r>
        <w:rPr>
          <w:rFonts w:hint="eastAsia"/>
        </w:rPr>
        <w:t>会昌县：精准发力县域经济谋篇布局</w:t>
      </w:r>
      <w:bookmarkEnd w:id="0"/>
    </w:p>
    <w:p w:rsidR="00BD3981" w:rsidRDefault="00BD3981">
      <w:r>
        <w:rPr>
          <w:rFonts w:hint="eastAsia"/>
        </w:rPr>
        <w:t xml:space="preserve">　　会昌县财政局深刻把握“解放思想、振兴会昌”工作思路，围绕“三大战略”“百日攻坚”“八大行动”工作目标，以巩固拓展脱贫成效和乡村振兴有效衔接为抓手，以推动高质量发展为主题，以满足人民日益增长的美好生活需要为目的，科学依法理财，解放思想、担当实干、奋勇争先，助力打造“三地一城”，突出重点、谋篇布局，效果导向、精准发力。</w:t>
      </w:r>
      <w:r>
        <w:rPr>
          <w:rFonts w:hint="eastAsia"/>
        </w:rPr>
        <w:t xml:space="preserve"> </w:t>
      </w:r>
    </w:p>
    <w:p w:rsidR="00BD3981" w:rsidRDefault="00BD3981">
      <w:r>
        <w:rPr>
          <w:rFonts w:hint="eastAsia"/>
        </w:rPr>
        <w:t xml:space="preserve">　　一是抓管理，促改革，稳字当头谋发展。做细做实财政改革创新文章。要不断建立健全制度机制，以预算管理一体化为契机，稳步推进西江镇乡镇财政改革试点，铺开预算绩效管理，深化非税收缴电子化改革，稳步推进国资国企改革，完善乡镇（园区）财政体制，以更强管理、更全制度、更优服务持续推动会昌高质量跨越式发展。</w:t>
      </w:r>
      <w:r>
        <w:rPr>
          <w:rFonts w:hint="eastAsia"/>
        </w:rPr>
        <w:t xml:space="preserve"> </w:t>
      </w:r>
    </w:p>
    <w:p w:rsidR="00BD3981" w:rsidRDefault="00BD3981">
      <w:r>
        <w:rPr>
          <w:rFonts w:hint="eastAsia"/>
        </w:rPr>
        <w:t xml:space="preserve">　　二是培财源，降成本，突出特色求突破。坚持“项目为王”，狠抓地方财源建设。盯紧全年税收目标，坚持“项目为王”，注重“点面结合”抓好项目投资，释放政策红利。坚持“同步发力”促进企业转型升级，切实把氟盐化工基地特色优势转化为发展优势、竞争优势。全面落实各项减税降费政策，严格执行涉企收费目录清单制度，进一步降低企业成本，加大中小企业融资“信贷通”帮扶力度，切实减轻企业负担。最后擦亮品牌，突出地方特色优势，用好用活风景独好、戏曲小镇、汉仙岩风景区等山水文旅产业发展，进一步促进文旅融合、产业发展及旅游服务提升，带动第三产业快速发展。</w:t>
      </w:r>
      <w:r>
        <w:rPr>
          <w:rFonts w:hint="eastAsia"/>
        </w:rPr>
        <w:t xml:space="preserve"> </w:t>
      </w:r>
    </w:p>
    <w:p w:rsidR="00BD3981" w:rsidRDefault="00BD3981">
      <w:r>
        <w:rPr>
          <w:rFonts w:hint="eastAsia"/>
        </w:rPr>
        <w:t xml:space="preserve">　　三是控支出，强保障，造福民祉固根本。严控支出，过好政府紧日子。要坚持稳中求进总基调，把保障民生支出放在优先位置，大力压减一般性支出，严控“三公”经费，将节省下来的资金优先用于“三保”及重点民生领域支出，兜牢织密民生保障网。坚强保障，托起群众好日子。要兜牢织密民生保障网，持续加大民生支出。进一步完善社会救助和保障标准与物价上涨挂钩联动机制，提高建档立卡、城乡低保特困人员补助投入，健全各学段学生资助体系等。</w:t>
      </w:r>
      <w:r>
        <w:rPr>
          <w:rFonts w:hint="eastAsia"/>
        </w:rPr>
        <w:t xml:space="preserve"> </w:t>
      </w:r>
    </w:p>
    <w:p w:rsidR="00BD3981" w:rsidRDefault="00BD3981">
      <w:pPr>
        <w:jc w:val="right"/>
      </w:pPr>
      <w:r>
        <w:rPr>
          <w:rFonts w:hint="eastAsia"/>
        </w:rPr>
        <w:t>财政部</w:t>
      </w:r>
      <w:r>
        <w:rPr>
          <w:rFonts w:hint="eastAsia"/>
        </w:rPr>
        <w:t>2022-03-07</w:t>
      </w:r>
    </w:p>
    <w:p w:rsidR="00BD3981" w:rsidRDefault="00BD3981" w:rsidP="00DC3CA5">
      <w:pPr>
        <w:sectPr w:rsidR="00BD3981" w:rsidSect="00A34498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05F34" w:rsidRDefault="00305F34"/>
    <w:sectPr w:rsidR="00305F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4498" w:rsidRDefault="00305F34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4498" w:rsidRDefault="00305F34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4498" w:rsidRDefault="00305F34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</w:t>
    </w:r>
    <w:r>
      <w:rPr>
        <w:rFonts w:hint="eastAsia"/>
      </w:rPr>
      <w:t xml:space="preserve">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4498" w:rsidRDefault="00305F34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3981"/>
    <w:rsid w:val="00305F34"/>
    <w:rsid w:val="00BD3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D39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D3981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BD3981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BD3981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BD39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BD3981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>微软中国</Company>
  <LinksUpToDate>false</LinksUpToDate>
  <CharactersWithSpaces>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2022-08-18T06:02:00Z</dcterms:created>
</cp:coreProperties>
</file>