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69" w:rsidRDefault="007D3D69">
      <w:pPr>
        <w:pStyle w:val="1"/>
      </w:pPr>
      <w:bookmarkStart w:id="0" w:name="_Toc128"/>
      <w:r>
        <w:rPr>
          <w:rFonts w:hint="eastAsia"/>
        </w:rPr>
        <w:t>泸州市古蔺县：多举措筑牢企业复工复产安全防线</w:t>
      </w:r>
      <w:bookmarkEnd w:id="0"/>
    </w:p>
    <w:p w:rsidR="007D3D69" w:rsidRDefault="007D3D69">
      <w:pPr>
        <w:ind w:firstLine="420"/>
      </w:pPr>
      <w:r>
        <w:rPr>
          <w:rFonts w:hint="eastAsia"/>
        </w:rPr>
        <w:t>为全面落实好新冠肺炎疫情防控期间复工复产企业上岗员工健康安全管理工作，古蔺县人社局严格实施五项举措，筑牢企业复工复产正常生产和员工健康安全防线。</w:t>
      </w:r>
    </w:p>
    <w:p w:rsidR="007D3D69" w:rsidRDefault="007D3D69">
      <w:pPr>
        <w:ind w:firstLine="420"/>
      </w:pPr>
      <w:r>
        <w:rPr>
          <w:rFonts w:hint="eastAsia"/>
        </w:rPr>
        <w:t>一、严格企业复工复产条件符合性审核。县人社局牵头制定企业复工复产疫情防控标准，联合乡镇（经济开发区）和县级行业主管部门对复工企业进行严格审查，落实联防联控、员工摸排、物资保障、防控措施、安全保障措施，报县防控指挥部审核备案。</w:t>
      </w:r>
    </w:p>
    <w:p w:rsidR="007D3D69" w:rsidRDefault="007D3D69">
      <w:pPr>
        <w:ind w:firstLine="420"/>
      </w:pPr>
      <w:r>
        <w:rPr>
          <w:rFonts w:hint="eastAsia"/>
        </w:rPr>
        <w:t>二、严格员工上岗前旅居史、接触史审查。县人社局组织乡镇、村（社区）组人社干部对现居本乡镇的拟上岗员工是否属</w:t>
      </w:r>
      <w:r>
        <w:rPr>
          <w:rFonts w:hint="eastAsia"/>
        </w:rPr>
        <w:t>14</w:t>
      </w:r>
      <w:r>
        <w:rPr>
          <w:rFonts w:hint="eastAsia"/>
        </w:rPr>
        <w:t>天内县外返蔺人员，</w:t>
      </w:r>
      <w:r>
        <w:rPr>
          <w:rFonts w:hint="eastAsia"/>
        </w:rPr>
        <w:t>14</w:t>
      </w:r>
      <w:r>
        <w:rPr>
          <w:rFonts w:hint="eastAsia"/>
        </w:rPr>
        <w:t>天内是否有湖北省等新型冠状病毒高发区域居住史、旅游史，</w:t>
      </w:r>
      <w:r>
        <w:rPr>
          <w:rFonts w:hint="eastAsia"/>
        </w:rPr>
        <w:t>14</w:t>
      </w:r>
      <w:r>
        <w:rPr>
          <w:rFonts w:hint="eastAsia"/>
        </w:rPr>
        <w:t>天内是否有与疫区返蔺人员有密切接触史，是否有与新型冠状病毒感染肺炎确诊病例、无症状感染者、疑似病例的密切接触史，是否有与发热呼吸道症状患者的密切接触史，是否有野生动物及其售卖环境等相关暴露史进行审查，报公安机关经大数据比对筛查后无前述情况者方可列入上岗人员体检名单。</w:t>
      </w:r>
    </w:p>
    <w:p w:rsidR="007D3D69" w:rsidRDefault="007D3D69">
      <w:pPr>
        <w:ind w:firstLine="420"/>
      </w:pPr>
      <w:r>
        <w:rPr>
          <w:rFonts w:hint="eastAsia"/>
        </w:rPr>
        <w:t>三、严格拟上岗员工岗前身体检查。县人社局联合卫生健康部门，组织拟上岗人员到定点卫生院进行身体健康状况检查，检查项目至少须包括体温、血压、心率、体格检查和血常规、胸片等内容，出具健康证明并将合格结论报各乡镇及县人社局备案。</w:t>
      </w:r>
    </w:p>
    <w:p w:rsidR="007D3D69" w:rsidRDefault="007D3D69">
      <w:pPr>
        <w:ind w:firstLine="420"/>
      </w:pPr>
      <w:r>
        <w:rPr>
          <w:rFonts w:hint="eastAsia"/>
        </w:rPr>
        <w:t>四、严格上岗员工运输安全管理。县人社局联合县交通运输局，安排经有效消杀的车辆和技术可靠、身体健康的驾驶员，按点对点的要求将已审查、体检合格的拟上岗员工安全送达企业，输送途中切实避免接触其他未经审查、体检人员。乡镇人社干部全程做好随车服务和安全管理，协助到达企业的人员办理入职手续。</w:t>
      </w:r>
    </w:p>
    <w:p w:rsidR="007D3D69" w:rsidRDefault="007D3D69">
      <w:pPr>
        <w:ind w:firstLine="420"/>
      </w:pPr>
      <w:r>
        <w:rPr>
          <w:rFonts w:hint="eastAsia"/>
        </w:rPr>
        <w:t>五、严格员工上岗后管理。严密监控企业复工后的疫情防控措施，督促企业在卫生健康部门和乡镇（经开区）、行业主管部门指导下做好上岗员工的疫情防控知识培训教育，完善生产、生活全过程的防疫安全措施，组织员工签订防疫安全承诺书，切实做到戴口罩、勤洗手等自我防护措施。对拒不落实疫情防控管理规定和违反承诺的员工，及时制止、批评教育直至报公安机关依法处置。</w:t>
      </w:r>
    </w:p>
    <w:p w:rsidR="007D3D69" w:rsidRDefault="007D3D69">
      <w:pPr>
        <w:ind w:firstLine="420"/>
      </w:pPr>
      <w:r>
        <w:rPr>
          <w:rFonts w:hint="eastAsia"/>
        </w:rPr>
        <w:t>目前，古蔺县郎酒厂</w:t>
      </w:r>
      <w:r>
        <w:rPr>
          <w:rFonts w:hint="eastAsia"/>
        </w:rPr>
        <w:t>2855</w:t>
      </w:r>
      <w:r>
        <w:rPr>
          <w:rFonts w:hint="eastAsia"/>
        </w:rPr>
        <w:t>名员工、高乐皮具有限公司</w:t>
      </w:r>
      <w:r>
        <w:rPr>
          <w:rFonts w:hint="eastAsia"/>
        </w:rPr>
        <w:t>244</w:t>
      </w:r>
      <w:r>
        <w:rPr>
          <w:rFonts w:hint="eastAsia"/>
        </w:rPr>
        <w:t>名员工已上岗，仙潭酒厂</w:t>
      </w:r>
      <w:r>
        <w:rPr>
          <w:rFonts w:hint="eastAsia"/>
        </w:rPr>
        <w:t>500</w:t>
      </w:r>
      <w:r>
        <w:rPr>
          <w:rFonts w:hint="eastAsia"/>
        </w:rPr>
        <w:t>余名员工也正在有序开展岗前体检。</w:t>
      </w:r>
    </w:p>
    <w:p w:rsidR="007D3D69" w:rsidRDefault="007D3D69">
      <w:pPr>
        <w:ind w:firstLine="420"/>
        <w:jc w:val="right"/>
      </w:pPr>
      <w:r>
        <w:rPr>
          <w:rFonts w:hint="eastAsia"/>
        </w:rPr>
        <w:t>泸州市就业局</w:t>
      </w:r>
      <w:r>
        <w:rPr>
          <w:rFonts w:hint="eastAsia"/>
        </w:rPr>
        <w:t>2020-02-21</w:t>
      </w:r>
    </w:p>
    <w:p w:rsidR="007D3D69" w:rsidRDefault="007D3D69" w:rsidP="004D246A">
      <w:pPr>
        <w:sectPr w:rsidR="007D3D69" w:rsidSect="004965E2">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E14A3E" w:rsidRDefault="00E14A3E"/>
    <w:sectPr w:rsidR="00E14A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E2" w:rsidRDefault="00E14A3E">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E2" w:rsidRDefault="00E14A3E">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E2" w:rsidRDefault="00E14A3E">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E2" w:rsidRDefault="00E14A3E">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3D69"/>
    <w:rsid w:val="007D3D69"/>
    <w:rsid w:val="00E14A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D3D6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D3D69"/>
    <w:rPr>
      <w:rFonts w:ascii="黑体" w:eastAsia="黑体" w:hAnsi="宋体" w:cs="Times New Roman"/>
      <w:b/>
      <w:kern w:val="36"/>
      <w:sz w:val="32"/>
      <w:szCs w:val="32"/>
    </w:rPr>
  </w:style>
  <w:style w:type="paragraph" w:styleId="a3">
    <w:name w:val="footer"/>
    <w:basedOn w:val="a"/>
    <w:link w:val="Char"/>
    <w:qFormat/>
    <w:rsid w:val="007D3D69"/>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7D3D69"/>
    <w:rPr>
      <w:rFonts w:ascii="宋体" w:eastAsia="宋体" w:hAnsi="宋体" w:cs="Times New Roman"/>
      <w:b/>
      <w:bCs/>
      <w:i/>
      <w:kern w:val="36"/>
      <w:sz w:val="24"/>
      <w:szCs w:val="18"/>
    </w:rPr>
  </w:style>
  <w:style w:type="paragraph" w:styleId="a4">
    <w:name w:val="header"/>
    <w:basedOn w:val="a"/>
    <w:link w:val="Char0"/>
    <w:qFormat/>
    <w:rsid w:val="007D3D69"/>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7D3D69"/>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Company>微软中国</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2022-08-16T03:28:00Z</dcterms:created>
</cp:coreProperties>
</file>