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A4" w:rsidRDefault="004A4DA4">
      <w:pPr>
        <w:pStyle w:val="1"/>
      </w:pPr>
      <w:bookmarkStart w:id="0" w:name="_Toc22552"/>
      <w:r>
        <w:rPr>
          <w:rFonts w:hint="eastAsia"/>
        </w:rPr>
        <w:t>蒙城县政协助推全县工业水平高质量发展</w:t>
      </w:r>
      <w:bookmarkEnd w:id="0"/>
    </w:p>
    <w:p w:rsidR="004A4DA4" w:rsidRDefault="004A4DA4">
      <w:pPr>
        <w:ind w:firstLine="420"/>
        <w:jc w:val="left"/>
      </w:pPr>
      <w:r>
        <w:rPr>
          <w:rFonts w:hint="eastAsia"/>
        </w:rPr>
        <w:t>近日，蒙城县政协召开“关于加快产业结构调整，提升工业发展水平的建议”提案办理协商会，助力全县工业水平高质量提升。</w:t>
      </w:r>
    </w:p>
    <w:p w:rsidR="004A4DA4" w:rsidRDefault="004A4DA4">
      <w:pPr>
        <w:ind w:firstLine="420"/>
        <w:jc w:val="left"/>
      </w:pPr>
      <w:r>
        <w:rPr>
          <w:rFonts w:hint="eastAsia"/>
        </w:rPr>
        <w:t>委员们针对工业经济增量不够，工业投资支撑乏力，民营经济回暖困难等问题与短板。建议如下：</w:t>
      </w:r>
    </w:p>
    <w:p w:rsidR="004A4DA4" w:rsidRDefault="004A4DA4">
      <w:pPr>
        <w:ind w:firstLine="420"/>
        <w:jc w:val="left"/>
      </w:pPr>
      <w:r>
        <w:rPr>
          <w:rFonts w:hint="eastAsia"/>
        </w:rPr>
        <w:t>聚力双招双引，优化产业资源配置。一是大力引进环保型、低能耗、附加值高的新兴工业项目，在承接产业转移中提升园区产业层次。二是强化人才保障，配优配强工业一线干部队伍，建立校企联盟，开展校企合作，加大技能人才培训力度，打造“蒙城技工”品牌。三是围绕三大主导产业，以规上企业、“两新”产业、“专精特新”产业培育为重点，紧盯江淮安驰、强英食品、牧原农牧等产值亿元以上企业，认真落实各级支持工业企业振兴的系列政策，助推企业稳产增产固链。</w:t>
      </w:r>
    </w:p>
    <w:p w:rsidR="004A4DA4" w:rsidRDefault="004A4DA4">
      <w:pPr>
        <w:ind w:firstLine="420"/>
        <w:jc w:val="left"/>
      </w:pPr>
      <w:r>
        <w:rPr>
          <w:rFonts w:hint="eastAsia"/>
        </w:rPr>
        <w:t>宣讲惠企政策，增强企业发展信心。要加快传统产业转型升级，推动经济高质量发展；要加快重大工业项目建设进度，增强工业发展后劲；要加大科技创新力度，催生新发展动能。</w:t>
      </w:r>
    </w:p>
    <w:p w:rsidR="004A4DA4" w:rsidRDefault="004A4DA4">
      <w:pPr>
        <w:ind w:firstLine="420"/>
        <w:jc w:val="left"/>
      </w:pPr>
      <w:r>
        <w:rPr>
          <w:rFonts w:hint="eastAsia"/>
        </w:rPr>
        <w:t>加强平台支撑，赋能“专精特新”企业。鼓励支持企业加快创建企业技术中心、工程技术中心和重点实验室等各类平台；加强产品生产单一向产品深加工产业链转变、由传统技术研发向高端技术研发转变；推进工业化与信息化深度融合，通过政策引导、资金扶持、示范带动等方式，推动企业逐步实现管理信息化，互联网赋能创新企业，不断提升企业核心竞争力。</w:t>
      </w:r>
    </w:p>
    <w:p w:rsidR="004A4DA4" w:rsidRDefault="004A4DA4">
      <w:pPr>
        <w:ind w:firstLine="420"/>
        <w:jc w:val="left"/>
      </w:pPr>
      <w:r>
        <w:rPr>
          <w:rFonts w:hint="eastAsia"/>
        </w:rPr>
        <w:t>深化企业培育，提升为企纾困实效。一是对年初建立的入规企业梯次培育库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类企业再次进行摸排，重点关注今年</w:t>
      </w:r>
      <w:r>
        <w:rPr>
          <w:rFonts w:hint="eastAsia"/>
        </w:rPr>
        <w:t>47</w:t>
      </w:r>
      <w:r>
        <w:rPr>
          <w:rFonts w:hint="eastAsia"/>
        </w:rPr>
        <w:t>家“扶优育规”培育库企业，与企业属地、统计局共同制定“一企一策”。二是每月不定期与税务部门联系，对已“达标”或“临标”企业及时与企业属地联系，做到应报尽报，应统尽统，增加新的工业经济增长点，增强发展后劲。</w:t>
      </w:r>
    </w:p>
    <w:p w:rsidR="004A4DA4" w:rsidRDefault="004A4DA4">
      <w:pPr>
        <w:ind w:firstLine="420"/>
        <w:jc w:val="left"/>
      </w:pPr>
      <w:r>
        <w:rPr>
          <w:rFonts w:hint="eastAsia"/>
        </w:rPr>
        <w:t>加强银企对接，拓展民企融资渠道。加强续贷过桥资金管理，解决企业融资难、融资贵问题；积极配合项目申报，做好争资争项工作；落实服务实体经济的各项措施，加大对实体经济的扶持力度。</w:t>
      </w:r>
    </w:p>
    <w:p w:rsidR="004A4DA4" w:rsidRDefault="004A4DA4">
      <w:pPr>
        <w:ind w:firstLine="420"/>
        <w:jc w:val="left"/>
      </w:pPr>
      <w:r>
        <w:rPr>
          <w:rFonts w:hint="eastAsia"/>
        </w:rPr>
        <w:t>加快技改建设，增强企业发展后劲。要做好延伸产业链条这篇文章，加快构建产业新体系；要加大招商引资力度，激发产业发展新动力；要激发本土企业发展活力，优化园区产业发展格局，提升产业发展集聚力，促进全县工业经济高质量发展。</w:t>
      </w:r>
    </w:p>
    <w:p w:rsidR="004A4DA4" w:rsidRDefault="004A4DA4">
      <w:pPr>
        <w:ind w:firstLine="420"/>
        <w:jc w:val="right"/>
      </w:pPr>
      <w:r>
        <w:rPr>
          <w:rFonts w:hint="eastAsia"/>
        </w:rPr>
        <w:t>江淮时报</w:t>
      </w:r>
      <w:r>
        <w:rPr>
          <w:rFonts w:hint="eastAsia"/>
        </w:rPr>
        <w:t>2022-07-13</w:t>
      </w:r>
    </w:p>
    <w:p w:rsidR="004A4DA4" w:rsidRDefault="004A4DA4" w:rsidP="00BB1A11">
      <w:pPr>
        <w:sectPr w:rsidR="004A4DA4" w:rsidSect="00B415DA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07A4A" w:rsidRDefault="00107A4A"/>
    <w:sectPr w:rsidR="00107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DA" w:rsidRDefault="00107A4A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DA" w:rsidRDefault="00107A4A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DA" w:rsidRDefault="00107A4A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5DA" w:rsidRDefault="00107A4A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DA4"/>
    <w:rsid w:val="00107A4A"/>
    <w:rsid w:val="004A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A4DA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A4DA4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4A4DA4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4A4DA4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4A4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4A4DA4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2022-08-16T06:39:00Z</dcterms:created>
</cp:coreProperties>
</file>