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3F11" w:rsidRDefault="00FB3F11">
      <w:pPr>
        <w:pStyle w:val="1"/>
      </w:pPr>
      <w:r>
        <w:rPr>
          <w:rFonts w:hint="eastAsia"/>
        </w:rPr>
        <w:t xml:space="preserve">綦江财政：建立预算安排与绩效管理挂钩机制  </w:t>
      </w:r>
    </w:p>
    <w:p w:rsidR="00FB3F11" w:rsidRDefault="00FB3F11">
      <w:pPr>
        <w:jc w:val="left"/>
      </w:pPr>
      <w:r>
        <w:rPr>
          <w:rFonts w:hint="eastAsia"/>
        </w:rPr>
        <w:t xml:space="preserve">　　一、挂钩事前评估结果。区级新增重大政策的制定部门及项目主管部门应对新出台涉及财政资金的重大政策（大于等于</w:t>
      </w:r>
      <w:r>
        <w:rPr>
          <w:rFonts w:hint="eastAsia"/>
        </w:rPr>
        <w:t>500</w:t>
      </w:r>
      <w:r>
        <w:rPr>
          <w:rFonts w:hint="eastAsia"/>
        </w:rPr>
        <w:t>万元的普惠性政策及大于等于</w:t>
      </w:r>
      <w:r>
        <w:rPr>
          <w:rFonts w:hint="eastAsia"/>
        </w:rPr>
        <w:t>300</w:t>
      </w:r>
      <w:r>
        <w:rPr>
          <w:rFonts w:hint="eastAsia"/>
        </w:rPr>
        <w:t>万元的专项政策）和新增重大建设项目（总投资大于等于</w:t>
      </w:r>
      <w:r>
        <w:rPr>
          <w:rFonts w:hint="eastAsia"/>
        </w:rPr>
        <w:t>1000</w:t>
      </w:r>
      <w:r>
        <w:rPr>
          <w:rFonts w:hint="eastAsia"/>
        </w:rPr>
        <w:t>万元的新增建设项目）进行事前绩效评估。区级新增重大政策和项目事前绩效评估结果应用于预算编制，在预算申报和预算公开评审时随预算一并送审，作为申请预算的必备要件和预算安排的重要决策依据。</w:t>
      </w:r>
      <w:r>
        <w:rPr>
          <w:rFonts w:hint="eastAsia"/>
        </w:rPr>
        <w:t xml:space="preserve"> </w:t>
      </w:r>
    </w:p>
    <w:p w:rsidR="00FB3F11" w:rsidRDefault="00FB3F11">
      <w:pPr>
        <w:jc w:val="left"/>
      </w:pPr>
      <w:r>
        <w:rPr>
          <w:rFonts w:hint="eastAsia"/>
        </w:rPr>
        <w:t xml:space="preserve">　　二、挂钩目标管理结果。将绩效目标编制和绩效目标审核分别于预算挂钩，将整体绩效目标和项目绩效目标设置均作为预算安排的前置条件，未按照规定设定的不得提交预算审查，不得安排预算。每一个整体和项目绩效目标应设置不低于</w:t>
      </w:r>
      <w:r>
        <w:rPr>
          <w:rFonts w:hint="eastAsia"/>
        </w:rPr>
        <w:t>5</w:t>
      </w:r>
      <w:r>
        <w:rPr>
          <w:rFonts w:hint="eastAsia"/>
        </w:rPr>
        <w:t>条指标，在进行预算公开评审时，每漏报、错报一条信息或未按要求填报的，扣减相应项目预算金额的</w:t>
      </w:r>
      <w:r>
        <w:rPr>
          <w:rFonts w:hint="eastAsia"/>
        </w:rPr>
        <w:t>1%</w:t>
      </w:r>
      <w:r>
        <w:rPr>
          <w:rFonts w:hint="eastAsia"/>
        </w:rPr>
        <w:t>，最多可扣减</w:t>
      </w:r>
      <w:r>
        <w:rPr>
          <w:rFonts w:hint="eastAsia"/>
        </w:rPr>
        <w:t>5%</w:t>
      </w:r>
      <w:r>
        <w:rPr>
          <w:rFonts w:hint="eastAsia"/>
        </w:rPr>
        <w:t>。</w:t>
      </w:r>
      <w:r>
        <w:rPr>
          <w:rFonts w:hint="eastAsia"/>
        </w:rPr>
        <w:t xml:space="preserve"> </w:t>
      </w:r>
    </w:p>
    <w:p w:rsidR="00FB3F11" w:rsidRDefault="00FB3F11">
      <w:pPr>
        <w:jc w:val="left"/>
      </w:pPr>
      <w:r>
        <w:rPr>
          <w:rFonts w:hint="eastAsia"/>
        </w:rPr>
        <w:t xml:space="preserve">　　三、挂钩运行监控结果。部门对照绩效目标，完成日常监控，自行填报绩效运行监控表，日常监控覆盖率</w:t>
      </w:r>
      <w:r>
        <w:rPr>
          <w:rFonts w:hint="eastAsia"/>
        </w:rPr>
        <w:t>100%</w:t>
      </w:r>
      <w:r>
        <w:rPr>
          <w:rFonts w:hint="eastAsia"/>
        </w:rPr>
        <w:t>的，不调减预算，每降低</w:t>
      </w:r>
      <w:r>
        <w:rPr>
          <w:rFonts w:hint="eastAsia"/>
        </w:rPr>
        <w:t>1</w:t>
      </w:r>
      <w:r>
        <w:rPr>
          <w:rFonts w:hint="eastAsia"/>
        </w:rPr>
        <w:t>个百分点扣减该部门（单位）项目支出总预算的</w:t>
      </w:r>
      <w:r>
        <w:rPr>
          <w:rFonts w:hint="eastAsia"/>
        </w:rPr>
        <w:t>1%</w:t>
      </w:r>
      <w:r>
        <w:rPr>
          <w:rFonts w:hint="eastAsia"/>
        </w:rPr>
        <w:t>，低于</w:t>
      </w:r>
      <w:r>
        <w:rPr>
          <w:rFonts w:hint="eastAsia"/>
        </w:rPr>
        <w:t>80%</w:t>
      </w:r>
      <w:r>
        <w:rPr>
          <w:rFonts w:hint="eastAsia"/>
        </w:rPr>
        <w:t>暂停预算执行；区财政结合项目预算执行进度，对部门日常监控进行抽查，对重大政策、重点项目开展重点绩效监控，对存在严重问题的政策、项目，及时调整预算、暂缓或停止预算拨款，督促及时整改落实。</w:t>
      </w:r>
      <w:r>
        <w:rPr>
          <w:rFonts w:hint="eastAsia"/>
        </w:rPr>
        <w:t xml:space="preserve"> </w:t>
      </w:r>
    </w:p>
    <w:p w:rsidR="00FB3F11" w:rsidRDefault="00FB3F11">
      <w:pPr>
        <w:jc w:val="left"/>
      </w:pPr>
      <w:r>
        <w:rPr>
          <w:rFonts w:hint="eastAsia"/>
        </w:rPr>
        <w:t xml:space="preserve">　　四、挂钩绩效评价结果。将自评开展完成情况、区财政牵头项目绩效评价结果、整体绩效评价结果和绩效评价问题整改完成情况分别于预算挂钩，按照绩效评价结果，在</w:t>
      </w:r>
      <w:r>
        <w:rPr>
          <w:rFonts w:hint="eastAsia"/>
        </w:rPr>
        <w:t>-10%~5%</w:t>
      </w:r>
      <w:r>
        <w:rPr>
          <w:rFonts w:hint="eastAsia"/>
        </w:rPr>
        <w:t>的标准内按挂钩办法具体进行上下浮动。主体为镇（街）的，按照体制保障的包干公用经费人均标准参照执行。</w:t>
      </w:r>
      <w:r>
        <w:rPr>
          <w:rFonts w:hint="eastAsia"/>
        </w:rPr>
        <w:t xml:space="preserve"> </w:t>
      </w:r>
    </w:p>
    <w:p w:rsidR="00FB3F11" w:rsidRDefault="00FB3F11">
      <w:pPr>
        <w:jc w:val="right"/>
      </w:pPr>
      <w:r>
        <w:rPr>
          <w:rFonts w:hint="eastAsia"/>
        </w:rPr>
        <w:t>财政部</w:t>
      </w:r>
      <w:r>
        <w:rPr>
          <w:rFonts w:hint="eastAsia"/>
        </w:rPr>
        <w:t>2021-06-23</w:t>
      </w:r>
    </w:p>
    <w:p w:rsidR="00FB3F11" w:rsidRDefault="00FB3F11" w:rsidP="00877F47">
      <w:pPr>
        <w:sectPr w:rsidR="00FB3F11" w:rsidSect="00877F47">
          <w:type w:val="continuous"/>
          <w:pgSz w:w="11906" w:h="16838"/>
          <w:pgMar w:top="1644" w:right="1236" w:bottom="1418" w:left="1814" w:header="851" w:footer="907" w:gutter="0"/>
          <w:pgNumType w:start="1"/>
          <w:cols w:space="720"/>
          <w:docGrid w:type="lines" w:linePitch="341" w:charSpace="2373"/>
        </w:sectPr>
      </w:pPr>
    </w:p>
    <w:p w:rsidR="001A2E29" w:rsidRDefault="001A2E29"/>
    <w:sectPr w:rsidR="001A2E2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B3F11"/>
    <w:rsid w:val="001A2E29"/>
    <w:rsid w:val="00FB3F1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B3F1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B3F1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107</Words>
  <Characters>613</Characters>
  <Application>Microsoft Office Word</Application>
  <DocSecurity>0</DocSecurity>
  <Lines>5</Lines>
  <Paragraphs>1</Paragraphs>
  <ScaleCrop>false</ScaleCrop>
  <Company>微软中国</Company>
  <LinksUpToDate>false</LinksUpToDate>
  <CharactersWithSpaces>719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2022-08-16T06:38:00Z</dcterms:created>
</cp:coreProperties>
</file>