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C8" w:rsidRDefault="004856C8">
      <w:pPr>
        <w:pStyle w:val="1"/>
      </w:pPr>
      <w:r>
        <w:rPr>
          <w:rFonts w:hint="eastAsia"/>
        </w:rPr>
        <w:t xml:space="preserve">广丰区：七措并举——谱写财政发展新篇章 </w:t>
      </w:r>
    </w:p>
    <w:p w:rsidR="004856C8" w:rsidRDefault="004856C8">
      <w:pPr>
        <w:ind w:firstLine="420"/>
        <w:jc w:val="left"/>
      </w:pPr>
      <w:r>
        <w:rPr>
          <w:rFonts w:hint="eastAsia"/>
        </w:rPr>
        <w:t>一、抓收入促增长。用活一切有利条件，化危机为机遇，集中力量组织收入工</w:t>
      </w:r>
      <w:r>
        <w:rPr>
          <w:rFonts w:hint="eastAsia"/>
        </w:rPr>
        <w:t xml:space="preserve"> </w:t>
      </w:r>
      <w:r>
        <w:rPr>
          <w:rFonts w:hint="eastAsia"/>
        </w:rPr>
        <w:t>作。建立地方税收管理责任制度，堵塞税收漏洞，实现税收征管的法制化、规范化、科学化，确保财政收入及时足额入库。完善财税考核，坚持用科学发展观和正确绩效观指导财政工作，保证发展的可持续性。进一步健全非税收入管理机制，实行执收单位、代理银行、财政之间联网化管理，确保非税收入全面足额入库，努力实现保增长目标。积极向上争资，要继续围绕上级各类资金的支持方向，做好项目储备，争取更多上级资金支持。</w:t>
      </w:r>
      <w:r>
        <w:rPr>
          <w:rFonts w:hint="eastAsia"/>
        </w:rPr>
        <w:t xml:space="preserve"> </w:t>
      </w:r>
    </w:p>
    <w:p w:rsidR="004856C8" w:rsidRDefault="004856C8">
      <w:pPr>
        <w:ind w:firstLine="420"/>
        <w:jc w:val="left"/>
      </w:pPr>
      <w:r>
        <w:rPr>
          <w:rFonts w:hint="eastAsia"/>
        </w:rPr>
        <w:t>二、抓经济促发展</w:t>
      </w:r>
      <w:r>
        <w:rPr>
          <w:rFonts w:hint="eastAsia"/>
        </w:rPr>
        <w:t xml:space="preserve"> </w:t>
      </w:r>
      <w:r>
        <w:rPr>
          <w:rFonts w:hint="eastAsia"/>
        </w:rPr>
        <w:t>。始终坚持发展第一要务，把工业摆在突出位置，围绕“招商引资上项目、发展工业补短板”的主旋律，发挥财税政策、财政资金支持撬动作用，要持续巩固烟厂和再生资源企业的税源，支持传统工业转型升级，利用矿产资源优势，打造矿产资源产业链，支持培育新支柱产业。落实好国家的减税降费政策，坚持“放水养鱼”、涵养税源。切实为企业减轻负担，促进企业可持续发展。继续发挥“财园信贷通”、创业担保贷款等作用，帮助企业解决融资难的问题。</w:t>
      </w:r>
      <w:r>
        <w:rPr>
          <w:rFonts w:hint="eastAsia"/>
        </w:rPr>
        <w:t xml:space="preserve"> </w:t>
      </w:r>
    </w:p>
    <w:p w:rsidR="004856C8" w:rsidRDefault="004856C8">
      <w:pPr>
        <w:ind w:firstLine="420"/>
        <w:jc w:val="left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抓节支促保障</w:t>
      </w:r>
      <w:r>
        <w:rPr>
          <w:rFonts w:hint="eastAsia"/>
        </w:rPr>
        <w:t xml:space="preserve"> </w:t>
      </w:r>
      <w:r>
        <w:rPr>
          <w:rFonts w:hint="eastAsia"/>
        </w:rPr>
        <w:t>。大力贯彻落实省委、省政府提出的严把财政支出关口，坚</w:t>
      </w:r>
      <w:r>
        <w:rPr>
          <w:rFonts w:hint="eastAsia"/>
        </w:rPr>
        <w:t xml:space="preserve"> </w:t>
      </w:r>
      <w:r>
        <w:rPr>
          <w:rFonts w:hint="eastAsia"/>
        </w:rPr>
        <w:t>持过紧日子的要求，落实坚持过紧日子</w:t>
      </w:r>
      <w:r>
        <w:rPr>
          <w:rFonts w:hint="eastAsia"/>
        </w:rPr>
        <w:t xml:space="preserve"> 12 </w:t>
      </w:r>
      <w:r>
        <w:rPr>
          <w:rFonts w:hint="eastAsia"/>
        </w:rPr>
        <w:t>条贯彻措施。一般性支出、非必要支出，“三公经费”支出只减不增，必须按照上级要求比例压缩。严格控制新增支出</w:t>
      </w:r>
      <w:r>
        <w:rPr>
          <w:rFonts w:hint="eastAsia"/>
        </w:rPr>
        <w:t>,</w:t>
      </w:r>
      <w:r>
        <w:rPr>
          <w:rFonts w:hint="eastAsia"/>
        </w:rPr>
        <w:t>严控单位预算追加。除符合规定且必要的危旧房修缮外，严格控制新建、改建、扩建及大规模维修楼堂馆所。严格控制财政拨款资金新增购置电脑、办公桌椅等资产等。</w:t>
      </w:r>
      <w:r>
        <w:rPr>
          <w:rFonts w:hint="eastAsia"/>
        </w:rPr>
        <w:t xml:space="preserve"> </w:t>
      </w:r>
    </w:p>
    <w:p w:rsidR="004856C8" w:rsidRDefault="004856C8">
      <w:pPr>
        <w:ind w:firstLine="420"/>
        <w:jc w:val="left"/>
      </w:pPr>
      <w:r>
        <w:rPr>
          <w:rFonts w:hint="eastAsia"/>
        </w:rPr>
        <w:t>四、抓绩效促效益</w:t>
      </w:r>
      <w:r>
        <w:rPr>
          <w:rFonts w:hint="eastAsia"/>
        </w:rPr>
        <w:t xml:space="preserve"> </w:t>
      </w:r>
      <w:r>
        <w:rPr>
          <w:rFonts w:hint="eastAsia"/>
        </w:rPr>
        <w:t>。积极推进零基预算改革，改变“基数</w:t>
      </w:r>
      <w:r>
        <w:rPr>
          <w:rFonts w:hint="eastAsia"/>
        </w:rPr>
        <w:t xml:space="preserve"> + </w:t>
      </w:r>
      <w:r>
        <w:rPr>
          <w:rFonts w:hint="eastAsia"/>
        </w:rPr>
        <w:t>增长”的预算编制方式，破除支出固化格局，衔接事业单位改革。运用零基预算理念，加强财政专项资金、部门项目资金、财政存量资金，以及中央补助收入、政府债务收入、非税收入等各方面资金的统筹使用，推进一般公共预算、政府性基金预算、国有资本经营预算间的统筹协调，把“零钱”化为“整钱”，增加资金有效供给，统筹用于发展急需的重点领域和优先保障“三保”支出，集中力量办大事。加强财政资金使用绩效评价，将评价结果应用到下一年度预算安排中。</w:t>
      </w:r>
      <w:r>
        <w:rPr>
          <w:rFonts w:hint="eastAsia"/>
        </w:rPr>
        <w:t xml:space="preserve"> </w:t>
      </w:r>
    </w:p>
    <w:p w:rsidR="004856C8" w:rsidRDefault="004856C8">
      <w:pPr>
        <w:ind w:firstLine="420"/>
        <w:jc w:val="left"/>
      </w:pPr>
      <w:r>
        <w:rPr>
          <w:rFonts w:hint="eastAsia"/>
        </w:rPr>
        <w:t>五、抓存量促盘活</w:t>
      </w:r>
      <w:r>
        <w:rPr>
          <w:rFonts w:hint="eastAsia"/>
        </w:rPr>
        <w:t xml:space="preserve"> </w:t>
      </w:r>
      <w:r>
        <w:rPr>
          <w:rFonts w:hint="eastAsia"/>
        </w:rPr>
        <w:t>。加大存量资金、资产盘活力度。进一步盘活变现政府存量资产，提高国有资本配置和监管效率。对各类结余、沉淀资金应收尽收、重新安排。加大专项收入结余结转清理力度，结转一年以上专项收入收回同级财政统筹。按照“常态化、全覆盖”原则，对区直部门实有账户资金定期进行清理，经清理收回的资金，由区财政统筹用于重点支出。原则上，除社保类等符合政策规定的财政性资金外，其他财政性资金一律纳入国库集中支付管理，接受监管，不得新增开设实有账户资金。</w:t>
      </w:r>
      <w:r>
        <w:rPr>
          <w:rFonts w:hint="eastAsia"/>
        </w:rPr>
        <w:t xml:space="preserve"> </w:t>
      </w:r>
    </w:p>
    <w:p w:rsidR="004856C8" w:rsidRDefault="004856C8">
      <w:pPr>
        <w:ind w:firstLine="420"/>
        <w:jc w:val="left"/>
      </w:pPr>
      <w:r>
        <w:rPr>
          <w:rFonts w:hint="eastAsia"/>
        </w:rPr>
        <w:t>六、抓落实促民生</w:t>
      </w:r>
      <w:r>
        <w:rPr>
          <w:rFonts w:hint="eastAsia"/>
        </w:rPr>
        <w:t xml:space="preserve"> </w:t>
      </w:r>
      <w:r>
        <w:rPr>
          <w:rFonts w:hint="eastAsia"/>
        </w:rPr>
        <w:t>。在落实和巩固民生政策措施的基础上，从拓宽公共财政覆盖面和提高公共财政保障水平两方面入手，本着量力而行、尽力而为、统筹兼顾、可持续发展的要求，精心组织，统筹安排，抓好落实，积极向上争取民生项目资金，加大民生投入力度，确保新增财力重点投向教育、社保、卫生等民生领域，努力实现保民生的目标。</w:t>
      </w:r>
      <w:r>
        <w:rPr>
          <w:rFonts w:hint="eastAsia"/>
        </w:rPr>
        <w:t xml:space="preserve"> </w:t>
      </w:r>
    </w:p>
    <w:p w:rsidR="004856C8" w:rsidRDefault="004856C8">
      <w:pPr>
        <w:ind w:firstLine="420"/>
        <w:jc w:val="left"/>
      </w:pPr>
      <w:r>
        <w:rPr>
          <w:rFonts w:hint="eastAsia"/>
        </w:rPr>
        <w:t>七、抓机制促创新</w:t>
      </w:r>
      <w:r>
        <w:rPr>
          <w:rFonts w:hint="eastAsia"/>
        </w:rPr>
        <w:t xml:space="preserve"> </w:t>
      </w:r>
      <w:r>
        <w:rPr>
          <w:rFonts w:hint="eastAsia"/>
        </w:rPr>
        <w:t>。在区委区政府的领导下，要加强资金管理，向管理要效率，着力推动公共财政预算、国土基金收入、平台公司融资资金三大资金体系建设，构建相互独立、相互补充、职责明确的</w:t>
      </w:r>
      <w:r>
        <w:rPr>
          <w:rFonts w:hint="eastAsia"/>
        </w:rPr>
        <w:t xml:space="preserve"> </w:t>
      </w:r>
      <w:r>
        <w:rPr>
          <w:rFonts w:hint="eastAsia"/>
        </w:rPr>
        <w:t>三个资金管理体系，有效发挥资金合力，有利于防范政府债务风险，达到</w:t>
      </w:r>
      <w:r>
        <w:rPr>
          <w:rFonts w:hint="eastAsia"/>
        </w:rPr>
        <w:t>1+1+1</w:t>
      </w:r>
      <w:r>
        <w:rPr>
          <w:rFonts w:hint="eastAsia"/>
        </w:rPr>
        <w:t>大于</w:t>
      </w:r>
      <w:r>
        <w:rPr>
          <w:rFonts w:hint="eastAsia"/>
        </w:rPr>
        <w:t>3</w:t>
      </w:r>
      <w:r>
        <w:rPr>
          <w:rFonts w:hint="eastAsia"/>
        </w:rPr>
        <w:t>的成效。</w:t>
      </w:r>
      <w:r>
        <w:rPr>
          <w:rFonts w:hint="eastAsia"/>
        </w:rPr>
        <w:t xml:space="preserve"> </w:t>
      </w:r>
      <w:r>
        <w:rPr>
          <w:rFonts w:hint="eastAsia"/>
        </w:rPr>
        <w:t>公共财政预算体现公共性，以“保工资、保运转、保民生”为主要内容，确保全区机关事业单位正常运转和民生政策的落实。</w:t>
      </w:r>
      <w:r>
        <w:rPr>
          <w:rFonts w:hint="eastAsia"/>
        </w:rPr>
        <w:t xml:space="preserve"> </w:t>
      </w:r>
      <w:r>
        <w:rPr>
          <w:rFonts w:hint="eastAsia"/>
        </w:rPr>
        <w:t>国土基金收入体现基础性，以保障全区公共基础设施建设，推动提升城市品质、城乡面貌主要内容，弥补公共财政预算不足。</w:t>
      </w:r>
      <w:r>
        <w:rPr>
          <w:rFonts w:hint="eastAsia"/>
        </w:rPr>
        <w:t xml:space="preserve"> </w:t>
      </w:r>
      <w:r>
        <w:rPr>
          <w:rFonts w:hint="eastAsia"/>
        </w:rPr>
        <w:t>平台公司融资资金体现社会性，以收益性项目为主、公益性项目为辅，以非政府性领域或政府关联领域项目运营为主</w:t>
      </w:r>
      <w:r>
        <w:rPr>
          <w:rFonts w:hint="eastAsia"/>
        </w:rPr>
        <w:t xml:space="preserve"> </w:t>
      </w:r>
      <w:r>
        <w:rPr>
          <w:rFonts w:hint="eastAsia"/>
        </w:rPr>
        <w:t>要内容，搭建</w:t>
      </w:r>
      <w:r>
        <w:rPr>
          <w:rFonts w:hint="eastAsia"/>
        </w:rPr>
        <w:t xml:space="preserve"> 1+X </w:t>
      </w:r>
      <w:r>
        <w:rPr>
          <w:rFonts w:hint="eastAsia"/>
        </w:rPr>
        <w:t>的融资平台公司，积极进行市场化融资，支持公共基础设施建设。</w:t>
      </w:r>
    </w:p>
    <w:p w:rsidR="004856C8" w:rsidRDefault="004856C8">
      <w:pPr>
        <w:ind w:firstLine="420"/>
        <w:jc w:val="right"/>
      </w:pPr>
      <w:r>
        <w:rPr>
          <w:rFonts w:hint="eastAsia"/>
        </w:rPr>
        <w:t>广丰区财政局</w:t>
      </w:r>
      <w:r>
        <w:rPr>
          <w:rFonts w:hint="eastAsia"/>
        </w:rPr>
        <w:t>2021-05-17</w:t>
      </w:r>
    </w:p>
    <w:p w:rsidR="004856C8" w:rsidRDefault="004856C8" w:rsidP="00DD1253">
      <w:pPr>
        <w:sectPr w:rsidR="004856C8" w:rsidSect="00DD125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D718B" w:rsidRDefault="00DD718B"/>
    <w:sectPr w:rsidR="00DD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56C8"/>
    <w:rsid w:val="004856C8"/>
    <w:rsid w:val="00DD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856C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856C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2022-08-16T03:31:00Z</dcterms:created>
</cp:coreProperties>
</file>