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40" w:rsidRDefault="00D81B40">
      <w:pPr>
        <w:pStyle w:val="1"/>
      </w:pPr>
      <w:r>
        <w:rPr>
          <w:rFonts w:hint="eastAsia"/>
        </w:rPr>
        <w:t>恩阳区财政局：“五位一体”全面推进预算绩效管理</w:t>
      </w:r>
    </w:p>
    <w:p w:rsidR="00D81B40" w:rsidRDefault="00D81B40">
      <w:pPr>
        <w:ind w:firstLine="420"/>
        <w:jc w:val="left"/>
      </w:pPr>
      <w:r>
        <w:rPr>
          <w:rFonts w:hint="eastAsia"/>
        </w:rPr>
        <w:t>近年来，巴中市恩阳区财政局坚定贯彻党中央决策部署，紧紧围绕“全面实施预算绩效管理”目标，创新预算管理方式，聚焦“五大环节”，创新“</w:t>
      </w:r>
      <w:r>
        <w:rPr>
          <w:rFonts w:hint="eastAsia"/>
        </w:rPr>
        <w:t>1+3+1</w:t>
      </w:r>
      <w:r>
        <w:rPr>
          <w:rFonts w:hint="eastAsia"/>
        </w:rPr>
        <w:t>”预算绩效管理体系，强力推动建立全方位、全过程、全覆盖预算绩效管理链条。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聚焦制度机制建设，健全预算绩效管理体系</w:t>
      </w:r>
    </w:p>
    <w:p w:rsidR="00D81B40" w:rsidRDefault="00D81B40">
      <w:pPr>
        <w:ind w:firstLine="420"/>
        <w:jc w:val="left"/>
      </w:pPr>
      <w:r>
        <w:rPr>
          <w:rFonts w:hint="eastAsia"/>
        </w:rPr>
        <w:t>无规矩，不方圆。恩阳始终坚持以制度建设为保障，紧盯预算绩效规章制度建立，切实发挥制度刚性约束作用，预算绩效管理体系不断健全。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一是强化组织领导，创新管理工作架构。成立预算绩效工作领导小组，构建由单位主要负责人全面负责、分管领导分工负责、相关职能部门具体落实的职能分工体系，建立“</w:t>
      </w:r>
      <w:r>
        <w:rPr>
          <w:rFonts w:hint="eastAsia"/>
        </w:rPr>
        <w:t>2+2+N</w:t>
      </w:r>
      <w:r>
        <w:rPr>
          <w:rFonts w:hint="eastAsia"/>
        </w:rPr>
        <w:t>”预算绩效管理工作架构，明确预算绩效管理责任，进一步加强预算绩效管理，将预算管理关口前置，从源头上防控财政资源低效无效。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二是加强制度建设，深化预算绩效管理。印发《关于巴中市恩阳区全面推进预算绩效管理的实施方案》等文件，将各单位预算收支、政策和项目支出全面纳入绩效管理，综合衡量财政资金使用效果。严格落实预算绩效管理长效闭环机制，研究提出绩效指标，完善财政部门绩效审核考核标准体系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三是严格绩效评估，提升财政资金效益。建立项目（政策）立项评估机制，并纳入预算储备项目库管理的决策程序，不断健全区级重大支出政策和项目事前绩效评估工作机制。制定预算事前绩效评估管理暂行办法，年初预算及追加项目预算和新出台支出政策前，超过</w:t>
      </w:r>
      <w:r>
        <w:rPr>
          <w:rFonts w:hint="eastAsia"/>
        </w:rPr>
        <w:t>50</w:t>
      </w:r>
      <w:r>
        <w:rPr>
          <w:rFonts w:hint="eastAsia"/>
        </w:rPr>
        <w:t>万元的由财政部门开展事前绩效评估，将评估结果作为申报和安排预算的必备要件，切实纠正“先有项目、后有资金、再有目标”的预算资金分配方式。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聚焦事前目标导向，强化预算绩效目标管理</w:t>
      </w:r>
    </w:p>
    <w:p w:rsidR="00D81B40" w:rsidRDefault="00D81B40">
      <w:pPr>
        <w:ind w:firstLine="420"/>
        <w:jc w:val="left"/>
      </w:pPr>
      <w:r>
        <w:rPr>
          <w:rFonts w:hint="eastAsia"/>
        </w:rPr>
        <w:t>注重预算绩效管理源头，科学合理编制绩效目标，财政资源有效配置率不断优化。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一是明确原则，确保预算与绩效同步管理。按照“谁申请资金、谁编制目标”的原则，将绩效目标作为申请预算的前置条件，明确预算绩效目标管理的职责分工、程序、填报要求等内容，切实指导区级部门做好预算项目绩效目标编报工作。将全区</w:t>
      </w:r>
      <w:r>
        <w:rPr>
          <w:rFonts w:hint="eastAsia"/>
        </w:rPr>
        <w:t>89</w:t>
      </w:r>
      <w:r>
        <w:rPr>
          <w:rFonts w:hint="eastAsia"/>
        </w:rPr>
        <w:t>个政府部门整体支出、</w:t>
      </w:r>
      <w:r>
        <w:rPr>
          <w:rFonts w:hint="eastAsia"/>
        </w:rPr>
        <w:t>345</w:t>
      </w:r>
      <w:r>
        <w:rPr>
          <w:rFonts w:hint="eastAsia"/>
        </w:rPr>
        <w:t>个重点项目，涉及预算项目资金</w:t>
      </w:r>
      <w:r>
        <w:rPr>
          <w:rFonts w:hint="eastAsia"/>
        </w:rPr>
        <w:t>2.36</w:t>
      </w:r>
      <w:r>
        <w:rPr>
          <w:rFonts w:hint="eastAsia"/>
        </w:rPr>
        <w:t>亿元，全部纳入绩效目标管理，做到预算与绩效“编审同步、上会同步、批复同步、公开同步”。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二是夯实目标，确保预算与绩效全面覆盖。印发《关于进一步规范区级预算追加项目绩效管理的通知》，严格督促预算单位，对全区部门预算编制和预算执行过程中，追加项目预算和新出台支出政策全面实行绩效目标管理，必须编制申报绩效目标，凡未编制绩效目标申报表的，不予受理资金申报事项，不得安排或追加相关经费预算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三是严守职责，确保预算与绩效高效推进。理顺审报职责，明确审批范围，规范审核程序，提高资金使用效能，引导部门加强对预算项目绩效目标的统筹谋划，推动以量化绩效指标衡量部门整体项目实施效果。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聚焦事中监控纠偏，持续规范财政资金管理</w:t>
      </w:r>
    </w:p>
    <w:p w:rsidR="00D81B40" w:rsidRDefault="00D81B40">
      <w:pPr>
        <w:ind w:firstLine="420"/>
        <w:jc w:val="left"/>
      </w:pPr>
      <w:r>
        <w:rPr>
          <w:rFonts w:hint="eastAsia"/>
        </w:rPr>
        <w:t>始终把预算绩效运行监控，作为不断提高支出执行的及时性、均衡性和有效性，有力推动实现预算绩效一体化的强硬抓手。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一是“动态监控”管绩效。充分运用省财政厅“扶贫资金和直达资金双监控”系统，加强绩效目标运行监控，持续跟踪纳入监控范围的财政资金支出进度、绩效目标运行情况、拨付使用情况等，切实加强预算绩效目标执行，全面提高资金使用效益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二是“现场跟踪”看绩效。制定预算绩效运行监控管理办法，及时会同预算单位，走进项目现场跟踪进度，监督资金发挥效益。同时，充分运用项目跟踪、数据抽查、实地查验、系统监测、文字说明等多种方式，动态跟踪反映项目进度、预算执行、投入产出、各项效益的阶段完成情况，适时采取相应措施警示督促、纠偏纠错，促进预算绩效目标实现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三是“随机抽取”查绩效。根据群众反映或督查检查掌握情况，科学选取部分项目，随机开展目标绩效跟踪评价。如选取</w:t>
      </w:r>
      <w:r>
        <w:rPr>
          <w:rFonts w:hint="eastAsia"/>
        </w:rPr>
        <w:t>2021</w:t>
      </w:r>
      <w:r>
        <w:rPr>
          <w:rFonts w:hint="eastAsia"/>
        </w:rPr>
        <w:t>年以来中央专项债券项目等资金</w:t>
      </w:r>
      <w:r>
        <w:rPr>
          <w:rFonts w:hint="eastAsia"/>
        </w:rPr>
        <w:t>15.24</w:t>
      </w:r>
      <w:r>
        <w:rPr>
          <w:rFonts w:hint="eastAsia"/>
        </w:rPr>
        <w:t>亿元，涉及全区</w:t>
      </w:r>
      <w:r>
        <w:rPr>
          <w:rFonts w:hint="eastAsia"/>
        </w:rPr>
        <w:t>21</w:t>
      </w:r>
      <w:r>
        <w:rPr>
          <w:rFonts w:hint="eastAsia"/>
        </w:rPr>
        <w:t>个部门单位，包含交通、水利、住建，环保等领域，开展事中绩效监控检查，督促提高专项债券项目资金使用效益，切实防范政府债务风险，加快债券项目实施进度，确保资金使用安全高效。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聚焦事后跟踪评估，切实提升绩效管理水平</w:t>
      </w:r>
    </w:p>
    <w:p w:rsidR="00D81B40" w:rsidRDefault="00D81B40">
      <w:pPr>
        <w:ind w:firstLine="420"/>
        <w:jc w:val="left"/>
      </w:pPr>
      <w:r>
        <w:rPr>
          <w:rFonts w:hint="eastAsia"/>
        </w:rPr>
        <w:t>始终坚持建立绩效事后跟踪监控机制，加大绩效评价力度，财政资金使用效益显著提升。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一是改革评价方式。探索“自评</w:t>
      </w:r>
      <w:r>
        <w:rPr>
          <w:rFonts w:hint="eastAsia"/>
        </w:rPr>
        <w:t>+</w:t>
      </w:r>
      <w:r>
        <w:rPr>
          <w:rFonts w:hint="eastAsia"/>
        </w:rPr>
        <w:t>抽评</w:t>
      </w:r>
      <w:r>
        <w:rPr>
          <w:rFonts w:hint="eastAsia"/>
        </w:rPr>
        <w:t>+</w:t>
      </w:r>
      <w:r>
        <w:rPr>
          <w:rFonts w:hint="eastAsia"/>
        </w:rPr>
        <w:t>三方评”的模式，积极开展绩效评价。由各单位按照预算绩效目标评价体系，对所有项目开展自评，财政部门随机抽选重点项目，对项目开展现场评价。同时，积极探索“开放式”绩效评价，引导社会各方参与配合，公开选聘第三方机构，让专业机构对重点项目实施绩效评价，评价结果直接报同级党委政府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二是创新评价体系。针对不同属性、类型、规模的目标对象，充分考量资金性质分类设置评价体系，分类实施绩效评价。如：按照“资金量较大、代表性较强、对经济社会发展影响较大、社会关注度高”的原则，选取</w:t>
      </w:r>
      <w:r>
        <w:rPr>
          <w:rFonts w:hint="eastAsia"/>
        </w:rPr>
        <w:t>3</w:t>
      </w:r>
      <w:r>
        <w:rPr>
          <w:rFonts w:hint="eastAsia"/>
        </w:rPr>
        <w:t>个财政政策支出、</w:t>
      </w:r>
      <w:r>
        <w:rPr>
          <w:rFonts w:hint="eastAsia"/>
        </w:rPr>
        <w:t>6</w:t>
      </w:r>
      <w:r>
        <w:rPr>
          <w:rFonts w:hint="eastAsia"/>
        </w:rPr>
        <w:t>个部门整体支出、中央省市专项</w:t>
      </w:r>
      <w:r>
        <w:rPr>
          <w:rFonts w:hint="eastAsia"/>
        </w:rPr>
        <w:t>72</w:t>
      </w:r>
      <w:r>
        <w:rPr>
          <w:rFonts w:hint="eastAsia"/>
        </w:rPr>
        <w:t>个及</w:t>
      </w:r>
      <w:r>
        <w:rPr>
          <w:rFonts w:hint="eastAsia"/>
        </w:rPr>
        <w:t>25</w:t>
      </w:r>
      <w:r>
        <w:rPr>
          <w:rFonts w:hint="eastAsia"/>
        </w:rPr>
        <w:t>个部门预算项目支出，涉及医疗卫生、社会保障和基础设施建设等领域，按照考评体系，分类实施绩效评价。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三是及时督促整改。评价过程中，在全面了解、分析各部门对专项资金使用、管理和项目实施等情况下，及时将一般问题反馈，并督促有关单位进一步完善相关制度，严格项目管理程序，规范资金使用管理。对涉及问题，通过下发督办函督促整改，并在评估报告中一并报同级党委政府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聚焦评价结果运用，全面强化绩效激励约束</w:t>
      </w:r>
    </w:p>
    <w:p w:rsidR="00D81B40" w:rsidRDefault="00D81B40">
      <w:pPr>
        <w:ind w:firstLine="420"/>
        <w:jc w:val="left"/>
      </w:pPr>
      <w:r>
        <w:rPr>
          <w:rFonts w:hint="eastAsia"/>
        </w:rPr>
        <w:t>一是加强结果报告和信息公开。建立绩效评价结果报告制度，将年度绩效评价结果报告分别报送上级财政部门、同级党委政府及同级人大，为党委政府决策提供参考。及时将评价结果通过政府门户网站公开，提高社会公众对预算绩效管理的监督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二是建立结果反馈和整改机制。严格督促问题整改，明确整改要求和时限，督促整改落到实处。对实施进度缓慢、资金使用不规范等问题项目督促落实整改，对偏离绩效目标、资金使用低效等问题项目及时调整、收回、盘活。</w:t>
      </w:r>
    </w:p>
    <w:p w:rsidR="00D81B40" w:rsidRDefault="00D81B40">
      <w:pPr>
        <w:ind w:firstLine="420"/>
        <w:jc w:val="left"/>
      </w:pPr>
      <w:r>
        <w:rPr>
          <w:rFonts w:hint="eastAsia"/>
        </w:rPr>
        <w:t>三是强化评价结果和预算结合。对绩效好的政策和项目原则上优先保障，对交叉重复、碎片化的政策和项目予以调整，对低效无效资金在下年度预算安排中一律削减调减或取消，对长期沉淀的资金一律收回，并按有关规定统筹用于亟需支持领域。</w:t>
      </w:r>
    </w:p>
    <w:p w:rsidR="00D81B40" w:rsidRDefault="00D81B40">
      <w:pPr>
        <w:ind w:firstLine="420"/>
        <w:jc w:val="right"/>
      </w:pPr>
      <w:r>
        <w:rPr>
          <w:rFonts w:hint="eastAsia"/>
        </w:rPr>
        <w:t>潇湘晨报</w:t>
      </w:r>
      <w:r>
        <w:rPr>
          <w:rFonts w:hint="eastAsia"/>
        </w:rPr>
        <w:t>2021-11-15</w:t>
      </w:r>
    </w:p>
    <w:p w:rsidR="00D81B40" w:rsidRDefault="00D81B40" w:rsidP="00C376A2">
      <w:pPr>
        <w:sectPr w:rsidR="00D81B40" w:rsidSect="00C376A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34643" w:rsidRDefault="00534643"/>
    <w:sectPr w:rsidR="0053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B40"/>
    <w:rsid w:val="00534643"/>
    <w:rsid w:val="00D8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81B4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81B4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2022-08-16T03:24:00Z</dcterms:created>
</cp:coreProperties>
</file>