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29F2" w:rsidRDefault="002429F2">
      <w:pPr>
        <w:pStyle w:val="1"/>
      </w:pPr>
      <w:r>
        <w:rPr>
          <w:rFonts w:hint="eastAsia"/>
        </w:rPr>
        <w:t>三河市政协以提案质量为抓手增强协商实效</w:t>
      </w:r>
    </w:p>
    <w:p w:rsidR="002429F2" w:rsidRDefault="002429F2">
      <w:pPr>
        <w:ind w:firstLine="420"/>
      </w:pPr>
      <w:r>
        <w:rPr>
          <w:rFonts w:hint="eastAsia"/>
        </w:rPr>
        <w:t>三河市政协七届二次会议期间共收到委员提案</w:t>
      </w:r>
      <w:r>
        <w:rPr>
          <w:rFonts w:hint="eastAsia"/>
        </w:rPr>
        <w:t>116</w:t>
      </w:r>
      <w:r>
        <w:rPr>
          <w:rFonts w:hint="eastAsia"/>
        </w:rPr>
        <w:t>件，审查立案</w:t>
      </w:r>
      <w:r>
        <w:rPr>
          <w:rFonts w:hint="eastAsia"/>
        </w:rPr>
        <w:t>89</w:t>
      </w:r>
      <w:r>
        <w:rPr>
          <w:rFonts w:hint="eastAsia"/>
        </w:rPr>
        <w:t>件，立案率</w:t>
      </w:r>
      <w:r>
        <w:rPr>
          <w:rFonts w:hint="eastAsia"/>
        </w:rPr>
        <w:t>76.7%</w:t>
      </w:r>
      <w:r>
        <w:rPr>
          <w:rFonts w:hint="eastAsia"/>
        </w:rPr>
        <w:t>。按照中共中央办公厅和省委办公厅《关于加强和改进新时代市县政协工作的实施意见》，三河市政协七届二次会议闭幕后，对提案工作进一步调高标尺、提高要求，对委员提案进行了认真细致地再修改再整理再完善，切实推进提案从“数量型”向“质量型”转变，以提高提案质量为抓手，力戒形式主义，提升提案效能。总得看，委员提案整体质量有了新提高，主要有以下几个特点：</w:t>
      </w:r>
    </w:p>
    <w:p w:rsidR="002429F2" w:rsidRDefault="002429F2">
      <w:pPr>
        <w:ind w:firstLine="420"/>
      </w:pPr>
      <w:r>
        <w:rPr>
          <w:rFonts w:hint="eastAsia"/>
        </w:rPr>
        <w:t>一是点面结合。提案内容既涉及民生小事，也有事关全市高质量发展的意见建议。霍振林委员《关于在三河市法院建廊庭的建议》，虽是一件很小的事情，但也是方便去法院办事群众的一件惠民实事。民盟三河支部《关于推动校地融合发展的建议》，对于用足用好高校资源，推动科研成果转化落地，服务全市发展等方面提出了很好的意见建议。燕京理工学院副院长王传超委员提出的《建设美丽乡村，推动乡村振兴，高校“方阵”有担当》的提案，体现了域内高校为地方发展服务的主观意愿，经有关部门办理落实后，将对推动全市高质量发展起到积极作用。</w:t>
      </w:r>
    </w:p>
    <w:p w:rsidR="002429F2" w:rsidRDefault="002429F2">
      <w:pPr>
        <w:ind w:firstLine="420"/>
      </w:pPr>
      <w:r>
        <w:rPr>
          <w:rFonts w:hint="eastAsia"/>
        </w:rPr>
        <w:t>二是一定的前瞻性。刘学斌委员《关于我市需多部门治理电动车的建议》，在充分解读省政策的同时，提出加强对电动车的治理需要相关部门超前谋划、协调联动、通力合作。王泉钧委员《关于建立超大规模集中隔离区的建议》，是在此次疫情爆发之前，统筹考虑全市已征用隔离点硬件条件、防控物资、保障人员、资金投入等现状，提出的建立超大规模集中隔离区的建议，具有一定前瞻性。</w:t>
      </w:r>
    </w:p>
    <w:p w:rsidR="002429F2" w:rsidRDefault="002429F2">
      <w:pPr>
        <w:ind w:firstLine="420"/>
      </w:pPr>
      <w:r>
        <w:rPr>
          <w:rFonts w:hint="eastAsia"/>
        </w:rPr>
        <w:t>三是较强的专业性。九三学社《关于多方发展助力碳达峰、碳中和的建议》由在省地矿局第七地质大队工作的麻坤委员主笔，充分利用多年地质工作经验，结合本市地质条件的实际，提出重点围绕清洁能源资源勘查开发利用、逐步开展碳汇调查与碳汇潜力研究、谋划碳封存地质调查和监测</w:t>
      </w:r>
      <w:r>
        <w:rPr>
          <w:rFonts w:hint="eastAsia"/>
        </w:rPr>
        <w:t>3</w:t>
      </w:r>
      <w:r>
        <w:rPr>
          <w:rFonts w:hint="eastAsia"/>
        </w:rPr>
        <w:t>个方面建议</w:t>
      </w:r>
      <w:r>
        <w:rPr>
          <w:rFonts w:hint="eastAsia"/>
        </w:rPr>
        <w:t>,</w:t>
      </w:r>
      <w:r>
        <w:rPr>
          <w:rFonts w:hint="eastAsia"/>
        </w:rPr>
        <w:t>具有很强的专业性。韩铁委员《关于提升我市制造业数字化创新能力的建议》同样是立足自身行业特点，运用数字化、智能化、信息化技术知识，撰写提交的具有较强专业性的提案。</w:t>
      </w:r>
    </w:p>
    <w:p w:rsidR="002429F2" w:rsidRDefault="002429F2">
      <w:pPr>
        <w:ind w:firstLine="420"/>
      </w:pPr>
      <w:r>
        <w:rPr>
          <w:rFonts w:hint="eastAsia"/>
        </w:rPr>
        <w:t>四是突出重点工作和民生热点。乡村振兴是全市重点工作，赵冬青、吕一文委员《关于规范改造村庄电线杆布局的建议》，田会兴委员《关于农村便民惠民工程的几点建议》，高倩委员《关于加快土地流转，提高粮食产能，促进乡村振兴的建议》，康楠委员《关于发展“乡村大集”，激活乡村经济的建议》等都是围绕这项重点工作，从不同侧面、不同点位提出了有思想有见地的意见建议。落实“双减”政策是广大群众关注和热议的话题，今年共收到</w:t>
      </w:r>
      <w:r>
        <w:rPr>
          <w:rFonts w:hint="eastAsia"/>
        </w:rPr>
        <w:t>8</w:t>
      </w:r>
      <w:r>
        <w:rPr>
          <w:rFonts w:hint="eastAsia"/>
        </w:rPr>
        <w:t>篇相关提案，最终合并为</w:t>
      </w:r>
      <w:r>
        <w:rPr>
          <w:rFonts w:hint="eastAsia"/>
        </w:rPr>
        <w:t>3</w:t>
      </w:r>
      <w:r>
        <w:rPr>
          <w:rFonts w:hint="eastAsia"/>
        </w:rPr>
        <w:t>件，分别为《关于“双减”政策实施后校外培训机构管理的建议》《关于利用“双减”政策课后时间的建议》《关于进一步落实“双减”政策的建议》，从</w:t>
      </w:r>
      <w:r>
        <w:rPr>
          <w:rFonts w:hint="eastAsia"/>
        </w:rPr>
        <w:t>3</w:t>
      </w:r>
      <w:r>
        <w:rPr>
          <w:rFonts w:hint="eastAsia"/>
        </w:rPr>
        <w:t>个方面就“双减”政策执行过程中有关问题提出合理化建议。</w:t>
      </w:r>
    </w:p>
    <w:p w:rsidR="002429F2" w:rsidRDefault="002429F2">
      <w:pPr>
        <w:ind w:firstLine="420"/>
        <w:jc w:val="right"/>
      </w:pPr>
      <w:r>
        <w:rPr>
          <w:rFonts w:hint="eastAsia"/>
        </w:rPr>
        <w:t>三河市政协</w:t>
      </w:r>
      <w:r>
        <w:rPr>
          <w:rFonts w:hint="eastAsia"/>
        </w:rPr>
        <w:t>2022-4-20</w:t>
      </w:r>
    </w:p>
    <w:p w:rsidR="002429F2" w:rsidRDefault="002429F2" w:rsidP="008F3099">
      <w:pPr>
        <w:sectPr w:rsidR="002429F2" w:rsidSect="008F309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D3EEE" w:rsidRDefault="00DD3EEE"/>
    <w:sectPr w:rsidR="00DD3EE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429F2"/>
    <w:rsid w:val="002429F2"/>
    <w:rsid w:val="00DD3E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429F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429F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178</Words>
  <Characters>1017</Characters>
  <Application>Microsoft Office Word</Application>
  <DocSecurity>0</DocSecurity>
  <Lines>8</Lines>
  <Paragraphs>2</Paragraphs>
  <ScaleCrop>false</ScaleCrop>
  <Company>微软中国</Company>
  <LinksUpToDate>false</LinksUpToDate>
  <CharactersWithSpaces>1193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2022-08-16T03:26:00Z</dcterms:created>
</cp:coreProperties>
</file>