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47E" w:rsidRDefault="00D0347E">
      <w:pPr>
        <w:pStyle w:val="1"/>
      </w:pPr>
      <w:r>
        <w:rPr>
          <w:rFonts w:hint="eastAsia"/>
        </w:rPr>
        <w:t xml:space="preserve">江门探索运用网络直播信息赋能推动构建市场监管社会共治新模式 </w:t>
      </w:r>
    </w:p>
    <w:p w:rsidR="00D0347E" w:rsidRDefault="00D0347E">
      <w:r>
        <w:rPr>
          <w:rFonts w:hint="eastAsia"/>
        </w:rPr>
        <w:t xml:space="preserve">　　</w:t>
      </w:r>
      <w:r>
        <w:rPr>
          <w:rFonts w:hint="eastAsia"/>
        </w:rPr>
        <w:t>2014</w:t>
      </w:r>
      <w:r>
        <w:rPr>
          <w:rFonts w:hint="eastAsia"/>
        </w:rPr>
        <w:t>年商事制度改革后</w:t>
      </w:r>
      <w:r>
        <w:rPr>
          <w:rFonts w:hint="eastAsia"/>
        </w:rPr>
        <w:t>,</w:t>
      </w:r>
      <w:r>
        <w:rPr>
          <w:rFonts w:hint="eastAsia"/>
        </w:rPr>
        <w:t>市场主体呈现井喷式增长，</w:t>
      </w:r>
      <w:r>
        <w:rPr>
          <w:rFonts w:hint="eastAsia"/>
        </w:rPr>
        <w:t>2020</w:t>
      </w:r>
      <w:r>
        <w:rPr>
          <w:rFonts w:hint="eastAsia"/>
        </w:rPr>
        <w:t>年底全国市场主体总数达</w:t>
      </w:r>
      <w:r>
        <w:rPr>
          <w:rFonts w:hint="eastAsia"/>
        </w:rPr>
        <w:t>1.4</w:t>
      </w:r>
      <w:r>
        <w:rPr>
          <w:rFonts w:hint="eastAsia"/>
        </w:rPr>
        <w:t>亿户。截止今年</w:t>
      </w:r>
      <w:r>
        <w:rPr>
          <w:rFonts w:hint="eastAsia"/>
        </w:rPr>
        <w:t>6</w:t>
      </w:r>
      <w:r>
        <w:rPr>
          <w:rFonts w:hint="eastAsia"/>
        </w:rPr>
        <w:t>月底，江门全市市场主体总量</w:t>
      </w:r>
      <w:r>
        <w:rPr>
          <w:rFonts w:hint="eastAsia"/>
        </w:rPr>
        <w:t>60.77</w:t>
      </w:r>
      <w:r>
        <w:rPr>
          <w:rFonts w:hint="eastAsia"/>
        </w:rPr>
        <w:t>万户，同比增长</w:t>
      </w:r>
      <w:r>
        <w:rPr>
          <w:rFonts w:hint="eastAsia"/>
        </w:rPr>
        <w:t>9.55%</w:t>
      </w:r>
      <w:r>
        <w:rPr>
          <w:rFonts w:hint="eastAsia"/>
        </w:rPr>
        <w:t>，新登记市场主体</w:t>
      </w:r>
      <w:r>
        <w:rPr>
          <w:rFonts w:hint="eastAsia"/>
        </w:rPr>
        <w:t>6.92</w:t>
      </w:r>
      <w:r>
        <w:rPr>
          <w:rFonts w:hint="eastAsia"/>
        </w:rPr>
        <w:t>万户，同比增长</w:t>
      </w:r>
      <w:r>
        <w:rPr>
          <w:rFonts w:hint="eastAsia"/>
        </w:rPr>
        <w:t>61.43%</w:t>
      </w:r>
      <w:r>
        <w:rPr>
          <w:rFonts w:hint="eastAsia"/>
        </w:rPr>
        <w:t>。政府监管、社会监督、企业自律是构建良好市场经济秩序和营造安全放心消费环境的必然要求，而越来越多的市场主体大大增加了行政执法的压力和难度。主要存在问题如下：</w:t>
      </w:r>
    </w:p>
    <w:p w:rsidR="00D0347E" w:rsidRDefault="00D0347E">
      <w:r>
        <w:rPr>
          <w:rFonts w:hint="eastAsia"/>
        </w:rPr>
        <w:t xml:space="preserve">　　一是法治政府建设对市场监管领域公开透明执法提出更高要求。市场监管部门执法的主体多、领域广，与广大人民群众的切身利益关系最密切、最直接，行政执法是否严格规范公正文明，直接体现政府依法行政和法治政府建设水平。</w:t>
      </w:r>
    </w:p>
    <w:p w:rsidR="00D0347E" w:rsidRDefault="00D0347E">
      <w:r>
        <w:rPr>
          <w:rFonts w:hint="eastAsia"/>
        </w:rPr>
        <w:t xml:space="preserve">　　二是互联网和信息技术飞速发展传统监管方式面临机遇和挑战。互联网凭借便捷高效的优势成为信息传播新渠道，为社会公众监督执法人员提供了便利，广大网民无疑成为社会对市场监管开展群众监督和舆论监督的中坚力量。</w:t>
      </w:r>
    </w:p>
    <w:p w:rsidR="00D0347E" w:rsidRDefault="00D0347E">
      <w:r>
        <w:rPr>
          <w:rFonts w:hint="eastAsia"/>
        </w:rPr>
        <w:t xml:space="preserve">　　三是市场监管执法力量与监管任务不匹配，亟需社会共治补充。市场监管机构改革后，监管对象在体量、覆盖面和复杂性方面都大幅度扩展，但执法人员并未得到补充，市场监管领域点多面广与监管力量捉襟见肘的矛盾日渐凸显。</w:t>
      </w:r>
    </w:p>
    <w:p w:rsidR="00D0347E" w:rsidRDefault="00D0347E">
      <w:r>
        <w:rPr>
          <w:rFonts w:hint="eastAsia"/>
        </w:rPr>
        <w:t xml:space="preserve">　　四是执法队伍专业水平与监管职能不匹配，素质能力亟待提升。当前各类新业态、新经济、新模式蓬勃发展，使市场监管执法工作更加呈现出复杂性、专业性、技术性，各级市场监管部门普遍缺乏专业知识和专业技术人员</w:t>
      </w:r>
      <w:r>
        <w:rPr>
          <w:rFonts w:hint="eastAsia"/>
        </w:rPr>
        <w:t>,</w:t>
      </w:r>
      <w:r>
        <w:rPr>
          <w:rFonts w:hint="eastAsia"/>
        </w:rPr>
        <w:t>要实现全面有效监管，还面临相当困难。</w:t>
      </w:r>
    </w:p>
    <w:p w:rsidR="00D0347E" w:rsidRDefault="00D0347E">
      <w:r>
        <w:rPr>
          <w:rFonts w:hint="eastAsia"/>
        </w:rPr>
        <w:t xml:space="preserve">　　五是市场主体自律与消费者自我保护能力不强，普法宣传需加强。随着“放管服”改革全线铺开，简政放权力度不断加大，创造了市场经济的宽松条件，更加需要企业自律。社会公众也对市场监管领域的消费维权有了更高的期待，迫切需要提升自我保护能力。</w:t>
      </w:r>
    </w:p>
    <w:p w:rsidR="00D0347E" w:rsidRDefault="00D0347E">
      <w:r>
        <w:rPr>
          <w:rFonts w:hint="eastAsia"/>
        </w:rPr>
        <w:t xml:space="preserve">　　为此，江门市市场监管局探索运用网络工具启发市场监管执法新思路，借力新媒体资源，创新推出“一监到底”网络直播执法活动，以网络直播信息赋能破题解难，解决长期以来信息不对称的窘境，积极回应社会关切、尊重群众话语权，有效开展普法宣传，让全社会共同参与到市场监管共建共治共享的社会治理格局中，助推新形势下市场监管领域综合治理水平提质增效。具体措施及工作成效如下：</w:t>
      </w:r>
    </w:p>
    <w:p w:rsidR="00D0347E" w:rsidRDefault="00D0347E">
      <w:r>
        <w:rPr>
          <w:rFonts w:hint="eastAsia"/>
        </w:rPr>
        <w:t xml:space="preserve">　　一、坚持透明执法，实现阳光执法新突破。主动顺应移动互联技术发展和网民接受信息模式变化需求，通过网络平台采用“视频</w:t>
      </w:r>
      <w:r>
        <w:rPr>
          <w:rFonts w:hint="eastAsia"/>
        </w:rPr>
        <w:t>+</w:t>
      </w:r>
      <w:r>
        <w:rPr>
          <w:rFonts w:hint="eastAsia"/>
        </w:rPr>
        <w:t>图文”形式实时直播，“一监到底”始终坚持把最真实的执法现场展示给公众，邀请人大代表、政协委员、律师、记者、消费者等社会各界人士现场参与，把公正执法理念贯穿全过程，让人民群众在执法直播中感受到公平正义。透过直播镜头，广大网民跟随执法人员深入学校食堂、网红餐厅、农家乐后厨，走进城乡农贸集市、食品生产车间、药店、加油站、实验室、珠宝店、电动车经营店、机动车检测站，了解生产经营主体的经营管理、食品安全、特种设备安全、产品质量等是否规范，生产经营管理过程是否令人放心。通过加强对行政执法本身的制约和监督，实现市场监管队伍在执法理念、执法方式、执法作风三个方面的转变。</w:t>
      </w:r>
    </w:p>
    <w:p w:rsidR="00D0347E" w:rsidRDefault="00D0347E">
      <w:r>
        <w:rPr>
          <w:rFonts w:hint="eastAsia"/>
        </w:rPr>
        <w:t xml:space="preserve">　　二、坚持问题导向，实现关注民生新突破。聚焦群众关心的食品药品安全等热点话题，“一监到底”每期选定一个直播主题，在市场监管的食品、药品、特种设备、工业产品、广告宣传等重点领域，强化高风险产品监管，如对餐厅、酒类、河粉、油品、珠宝质量等开展“查餐厅”“逢九查酒”、“湿粉统一查”“查油站”“查珠宝”等活动，突出开学前后校园食品安全、节假日消费市场、旅游景区安全等重点时段，利用“双随机、一公开”、网络投票、代表委员建议以及从投诉举报线索中选取检查对象，通过网络直播全程公开监督检查，贴近民生实事，回应社会关切。</w:t>
      </w:r>
    </w:p>
    <w:p w:rsidR="00D0347E" w:rsidRDefault="00D0347E">
      <w:r>
        <w:rPr>
          <w:rFonts w:hint="eastAsia"/>
        </w:rPr>
        <w:t xml:space="preserve">　　三、坚持探索创新，实现社会共治新突破。“一监到底”不断探索创新与突破，检查对象从食品，拓展到药品、医疗器械、化妆品、特种设备、产品质量、检验检测等市场监管全领域，直播执法区域从主城区扩大到全市，从常规时间延伸到夜间、节假日错峰执法，直播媒体从单平台扩大到四平台，直播频次从每月</w:t>
      </w:r>
      <w:r>
        <w:rPr>
          <w:rFonts w:hint="eastAsia"/>
        </w:rPr>
        <w:t>1</w:t>
      </w:r>
      <w:r>
        <w:rPr>
          <w:rFonts w:hint="eastAsia"/>
        </w:rPr>
        <w:t>期提高到每周</w:t>
      </w:r>
      <w:r>
        <w:rPr>
          <w:rFonts w:hint="eastAsia"/>
        </w:rPr>
        <w:t>1</w:t>
      </w:r>
      <w:r>
        <w:rPr>
          <w:rFonts w:hint="eastAsia"/>
        </w:rPr>
        <w:t>期，实现直播领域、直播地域、直播时间、直播形式的全方位突破。“一监到底”还充分利用检验检测技术，现场对食品原材料、珠宝、加油机等进行快速检测，当场公布检测结果，向公众展示“看不见的安全”。为增强消费信心，公开畅通投诉举报渠道，对有效举报设置最高</w:t>
      </w:r>
      <w:r>
        <w:rPr>
          <w:rFonts w:hint="eastAsia"/>
        </w:rPr>
        <w:t>50</w:t>
      </w:r>
      <w:r>
        <w:rPr>
          <w:rFonts w:hint="eastAsia"/>
        </w:rPr>
        <w:t>万元奖励，激发全民参与市场监管社会共治的热情。</w:t>
      </w:r>
    </w:p>
    <w:p w:rsidR="00D0347E" w:rsidRDefault="00D0347E">
      <w:r>
        <w:rPr>
          <w:rFonts w:hint="eastAsia"/>
        </w:rPr>
        <w:t xml:space="preserve">　　四、坚持以案说法，实现素质提升新突破。作为法律知识和业务培训新载体，“一监到底”突出实战案例，把业务培训引入执法直播现场。以市场监管执法中的关系民计民生热点难点问题及新颁布修订的有关政策法规为重点，通过经验丰富的一线执法人员现身说法、以案说法，使执法人员的业务素养置于社会监督之下，极大增强了执法人员对提高自身能力素质的紧迫感，有力推动执法人员法律素养、业务能力水平的整体提升。</w:t>
      </w:r>
    </w:p>
    <w:p w:rsidR="00D0347E" w:rsidRDefault="00D0347E">
      <w:r>
        <w:rPr>
          <w:rFonts w:hint="eastAsia"/>
        </w:rPr>
        <w:t xml:space="preserve">　　五、坚持责任倒逼，实现普法宣传新突破。在对违法行为进行严厉查处的同时，“一监到底”将重点放在规范行为和警示教育上，现场融入对生产经营者的培训指导，借助网络直播进一步指导生产经营者吸取经验教训，杜绝违法违规行为二次发生，同时由于“一监到底”抽选检查对象、检查领域随机性、突击性，犹如悬在广大生产经营者头上的“达摩克利斯”之剑，倒逼企业负责人及从业人员提高安全认知，自觉守法经营。广大网民在“围观”执法现场的同时，获得专业的法律法规解读和安全提示，在潜移默化中增强守法意识、消费维权意识，自觉抵制违法行为，有力提升我市食品安全等管理水平。</w:t>
      </w:r>
    </w:p>
    <w:p w:rsidR="00D0347E" w:rsidRDefault="00D0347E">
      <w:pPr>
        <w:ind w:firstLine="421"/>
      </w:pPr>
      <w:r>
        <w:rPr>
          <w:rFonts w:hint="eastAsia"/>
        </w:rPr>
        <w:t>自</w:t>
      </w:r>
      <w:r>
        <w:rPr>
          <w:rFonts w:hint="eastAsia"/>
        </w:rPr>
        <w:t>2019</w:t>
      </w:r>
      <w:r>
        <w:rPr>
          <w:rFonts w:hint="eastAsia"/>
        </w:rPr>
        <w:t>年</w:t>
      </w:r>
      <w:r>
        <w:rPr>
          <w:rFonts w:hint="eastAsia"/>
        </w:rPr>
        <w:t>4</w:t>
      </w:r>
      <w:r>
        <w:rPr>
          <w:rFonts w:hint="eastAsia"/>
        </w:rPr>
        <w:t>月</w:t>
      </w:r>
      <w:r>
        <w:rPr>
          <w:rFonts w:hint="eastAsia"/>
        </w:rPr>
        <w:t>12</w:t>
      </w:r>
      <w:r>
        <w:rPr>
          <w:rFonts w:hint="eastAsia"/>
        </w:rPr>
        <w:t>日开播以来，“一监到底”已播出</w:t>
      </w:r>
      <w:r>
        <w:rPr>
          <w:rFonts w:hint="eastAsia"/>
        </w:rPr>
        <w:t>102</w:t>
      </w:r>
      <w:r>
        <w:rPr>
          <w:rFonts w:hint="eastAsia"/>
        </w:rPr>
        <w:t>期，通过南方＋（南方日报）、触电新闻（广东电视台）、邑网通（江门广播电视台）、网易新闻</w:t>
      </w:r>
      <w:r>
        <w:rPr>
          <w:rFonts w:hint="eastAsia"/>
        </w:rPr>
        <w:t>4</w:t>
      </w:r>
      <w:r>
        <w:rPr>
          <w:rFonts w:hint="eastAsia"/>
        </w:rPr>
        <w:t>家媒体同步直播，超过</w:t>
      </w:r>
      <w:r>
        <w:rPr>
          <w:rFonts w:hint="eastAsia"/>
        </w:rPr>
        <w:t>2427</w:t>
      </w:r>
      <w:r>
        <w:rPr>
          <w:rFonts w:hint="eastAsia"/>
        </w:rPr>
        <w:t>万人次点击观看，共对</w:t>
      </w:r>
      <w:r>
        <w:rPr>
          <w:rFonts w:hint="eastAsia"/>
        </w:rPr>
        <w:t>213</w:t>
      </w:r>
      <w:r>
        <w:rPr>
          <w:rFonts w:hint="eastAsia"/>
        </w:rPr>
        <w:t>家生产、餐饮、商超、市场、景区等各类单位开展执法检查，发现问题</w:t>
      </w:r>
      <w:r>
        <w:rPr>
          <w:rFonts w:hint="eastAsia"/>
        </w:rPr>
        <w:t>364</w:t>
      </w:r>
      <w:r>
        <w:rPr>
          <w:rFonts w:hint="eastAsia"/>
        </w:rPr>
        <w:t>个，问题整改率</w:t>
      </w:r>
      <w:r>
        <w:rPr>
          <w:rFonts w:hint="eastAsia"/>
        </w:rPr>
        <w:t>100%</w:t>
      </w:r>
      <w:r>
        <w:rPr>
          <w:rFonts w:hint="eastAsia"/>
        </w:rPr>
        <w:t>，立案查处</w:t>
      </w:r>
      <w:r>
        <w:rPr>
          <w:rFonts w:hint="eastAsia"/>
        </w:rPr>
        <w:t>7</w:t>
      </w:r>
      <w:r>
        <w:rPr>
          <w:rFonts w:hint="eastAsia"/>
        </w:rPr>
        <w:t>宗，停业整顿</w:t>
      </w:r>
      <w:r>
        <w:rPr>
          <w:rFonts w:hint="eastAsia"/>
        </w:rPr>
        <w:t>8</w:t>
      </w:r>
      <w:r>
        <w:rPr>
          <w:rFonts w:hint="eastAsia"/>
        </w:rPr>
        <w:t>家，责令第三方下线整顿</w:t>
      </w:r>
      <w:r>
        <w:rPr>
          <w:rFonts w:hint="eastAsia"/>
        </w:rPr>
        <w:t>5</w:t>
      </w:r>
      <w:r>
        <w:rPr>
          <w:rFonts w:hint="eastAsia"/>
        </w:rPr>
        <w:t>家，餐饮单位量化分级降级</w:t>
      </w:r>
      <w:r>
        <w:rPr>
          <w:rFonts w:hint="eastAsia"/>
        </w:rPr>
        <w:t>7</w:t>
      </w:r>
      <w:r>
        <w:rPr>
          <w:rFonts w:hint="eastAsia"/>
        </w:rPr>
        <w:t>家。栏目影响力不断扩大，《人民日报》《南方日报》、中国食品安全网、中国质量新闻网、腾讯、搜狐等主流媒体广泛宣传报道，经验被市场监管总局刊登报道，并受到陈良贤副省长表扬肯定。</w:t>
      </w:r>
    </w:p>
    <w:p w:rsidR="00D0347E" w:rsidRDefault="00D0347E">
      <w:pPr>
        <w:ind w:firstLine="421"/>
        <w:jc w:val="right"/>
      </w:pPr>
      <w:r>
        <w:rPr>
          <w:rFonts w:hint="eastAsia"/>
        </w:rPr>
        <w:t>江门市市场监督管理局</w:t>
      </w:r>
      <w:r>
        <w:rPr>
          <w:rFonts w:hint="eastAsia"/>
        </w:rPr>
        <w:t>2021-11-29</w:t>
      </w:r>
    </w:p>
    <w:p w:rsidR="00D0347E" w:rsidRDefault="00D0347E" w:rsidP="00DB58FD">
      <w:pPr>
        <w:sectPr w:rsidR="00D0347E" w:rsidSect="00DB58FD">
          <w:type w:val="continuous"/>
          <w:pgSz w:w="11906" w:h="16838"/>
          <w:pgMar w:top="1644" w:right="1236" w:bottom="1418" w:left="1814" w:header="851" w:footer="907" w:gutter="0"/>
          <w:pgNumType w:start="1"/>
          <w:cols w:space="720"/>
          <w:docGrid w:type="lines" w:linePitch="341" w:charSpace="2373"/>
        </w:sectPr>
      </w:pPr>
    </w:p>
    <w:p w:rsidR="00FD7C2F" w:rsidRDefault="00FD7C2F"/>
    <w:sectPr w:rsidR="00FD7C2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0347E"/>
    <w:rsid w:val="00D0347E"/>
    <w:rsid w:val="00FD7C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D0347E"/>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D0347E"/>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2204</Characters>
  <Application>Microsoft Office Word</Application>
  <DocSecurity>0</DocSecurity>
  <Lines>18</Lines>
  <Paragraphs>5</Paragraphs>
  <ScaleCrop>false</ScaleCrop>
  <Company>微软中国</Company>
  <LinksUpToDate>false</LinksUpToDate>
  <CharactersWithSpaces>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2022-08-11T05:45:00Z</dcterms:created>
</cp:coreProperties>
</file>