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E42" w:rsidRDefault="00EF2E42">
      <w:pPr>
        <w:pStyle w:val="1"/>
      </w:pPr>
      <w:r>
        <w:rPr>
          <w:rFonts w:hint="eastAsia"/>
        </w:rPr>
        <w:t>郯城法院：推进破产案件审理 优化法治营商环境</w:t>
      </w:r>
    </w:p>
    <w:p w:rsidR="00EF2E42" w:rsidRDefault="00EF2E42">
      <w:pPr>
        <w:ind w:firstLine="420"/>
      </w:pP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，郯城县外贸总公司第一次债权人会议在郯城法院召开，会议由审判长刘夫坤主持，合议庭成员陈兰峰、杨源及债权人、部分职工代表、审计、评估机构工作人员、管理人等参加会议。会议依法完成了宣布受理破产清算民事裁定书、指定管理人决定书，通过《财产管理方案》《财产变价方案》等议程。至此，郯城法院</w:t>
      </w:r>
      <w:r>
        <w:rPr>
          <w:rFonts w:hint="eastAsia"/>
        </w:rPr>
        <w:t>2021</w:t>
      </w:r>
      <w:r>
        <w:rPr>
          <w:rFonts w:hint="eastAsia"/>
        </w:rPr>
        <w:t>年受理的</w:t>
      </w:r>
      <w:r>
        <w:rPr>
          <w:rFonts w:hint="eastAsia"/>
        </w:rPr>
        <w:t>3</w:t>
      </w:r>
      <w:r>
        <w:rPr>
          <w:rFonts w:hint="eastAsia"/>
        </w:rPr>
        <w:t>起破产案件（山东仁和制药有限公司破产重整案，郯城群升贸易有限公司破产清算案和郯城县外贸总公司破产清算案）均召开第一次债权人会议，各项工作有序推进。</w:t>
      </w:r>
    </w:p>
    <w:p w:rsidR="00EF2E42" w:rsidRDefault="00EF2E42">
      <w:pPr>
        <w:ind w:firstLine="420"/>
      </w:pPr>
      <w:r>
        <w:rPr>
          <w:rFonts w:hint="eastAsia"/>
        </w:rPr>
        <w:t>为进一步提升破产案件审判质效，郯城法院坚持市场化、法治化导向，通过抓好四项举措，深化完善破产审判工作体制机制，着力发挥破产审判在完善市场主体救治和退出机制、实现优胜劣汰、促进资源优化配置等方面的重要作用，优化法治化营商环境。</w:t>
      </w:r>
    </w:p>
    <w:p w:rsidR="00EF2E42" w:rsidRDefault="00EF2E42">
      <w:pPr>
        <w:ind w:firstLine="420"/>
      </w:pPr>
      <w:r>
        <w:rPr>
          <w:rFonts w:hint="eastAsia"/>
        </w:rPr>
        <w:t>一是畅通立案入口，规范破产案件办理程序。对当事人的破产申请实行形式要件和实质要件双重审查，严格审核企业工商登记、申请破产的债务人或债权人的主体资格以及管辖权问题，严格审查企业资产情况、债权债务情况、资产审计报告和财务会计报告等，并深入企业了解情况，掌握生产经营实际状况，既让符合破产条件的企业能够进入司法程序，又防止个别企业假破产、真逃债。依法规范破产受理、破产公告、债权人会议、破产财产变现与分配等程序，及时解决破产债权申请、债权人会议召开、破产财产拍卖和分配等各环节出现的法律问题，切实保障债权人和债务人的合法权益。</w:t>
      </w:r>
    </w:p>
    <w:p w:rsidR="00EF2E42" w:rsidRDefault="00EF2E42">
      <w:pPr>
        <w:ind w:firstLine="420"/>
      </w:pPr>
      <w:r>
        <w:rPr>
          <w:rFonts w:hint="eastAsia"/>
        </w:rPr>
        <w:t>二是组建专业团队，提升破产案件审判质效。针对破产案件政策性强、审理难度大、社会性问题多的特点，县法院组建破产案件专业审判团队，集中审理破产案件。一方面，破产审判团队坚持定期学习培训，及时学习破产相关法律知识，特别注重对破产政策、破产制度、破产理论的学习，专题学习了国际营商环境报告、办理破产案件方法论等，做到审判专业化。另一方面，破产审判团队不断强化信息技术应用，多次通过破产重整信息网和“钉钉视频会议”召开破产案件债权人会议，实现破产案件审理线上、线下同步进行，扩大债权人参与率。</w:t>
      </w:r>
    </w:p>
    <w:p w:rsidR="00EF2E42" w:rsidRDefault="00EF2E42">
      <w:pPr>
        <w:ind w:firstLine="420"/>
      </w:pPr>
      <w:r>
        <w:rPr>
          <w:rFonts w:hint="eastAsia"/>
        </w:rPr>
        <w:t>三是审慎选任管理人，强化破产案件节点管控。对破产案件实行分级管理，根据破产企业的债务数量、资产规模、职工人数、行业影响力以及法律关系复杂程度等，在不同级别、不同范围内选任管理人，采用公开竞争的方式选任疑难复杂案件的管理人，采用摇号方式随机选任一般案件的管理人。针对每起破产案件建立一个微信工作交流群，要求管理人做到每日一汇报、每周当面汇报、每一节点计划提前汇报，以便全面了解掌握管理人的工作推进情况。针对破产重整和破产清算划分不同的节点，针对每一节点的重点工作和疑难问题及时召开业务调度会，研究处理方案和解决办法，有力推动了破产工作高效有序开展。</w:t>
      </w:r>
    </w:p>
    <w:p w:rsidR="00EF2E42" w:rsidRDefault="00EF2E42">
      <w:pPr>
        <w:ind w:firstLine="420"/>
      </w:pPr>
      <w:r>
        <w:rPr>
          <w:rFonts w:hint="eastAsia"/>
        </w:rPr>
        <w:t>四是加强府院联动，汇聚破产工作强大合力。党委政府是审理破产案件的重要支撑和坚强后盾，在处理行政审批、公共服务、协调解决职工救济安置、社保缴纳、投资人引入等问题方面起着至关重要的作用。在破产案件审判中，县法院积极与县人社、国土、工商、税务、不动产、公安等政府职能部门对接，及时化解企业重整、清算过程中的各种矛盾隐患，成功化解了债权人霸占公司仓库拒不腾让、公司留守人员拒不交出办公楼、企业责任人涉嫌非法吸储被移交公安机关等多起突发性、群体性事件，解决了职工安置、资产处置、涉税等方面的问题，实现了较好的法律效果和社会效果。</w:t>
      </w:r>
    </w:p>
    <w:p w:rsidR="00EF2E42" w:rsidRDefault="00EF2E42">
      <w:pPr>
        <w:ind w:firstLine="420"/>
      </w:pPr>
      <w:r>
        <w:rPr>
          <w:rFonts w:hint="eastAsia"/>
        </w:rPr>
        <w:t>县法院通过破产案件审理，帮助有维持价值的企业通过破产重整获得新生，帮助“僵尸企业”通过破产清算及时出清，合理解决了企业家跑路、职工过激维权、债权人非法讨债等问题，促进了劳动者再就业，引导了社会闲置资源有序流动，优化了法治化营商环境，为引进新的投资、促进项目落地注入了“强心剂”。</w:t>
      </w:r>
    </w:p>
    <w:p w:rsidR="00EF2E42" w:rsidRDefault="00EF2E42">
      <w:pPr>
        <w:ind w:firstLine="420"/>
        <w:jc w:val="right"/>
      </w:pPr>
      <w:r>
        <w:rPr>
          <w:rFonts w:hint="eastAsia"/>
        </w:rPr>
        <w:t>郯城县人民法院</w:t>
      </w:r>
      <w:r>
        <w:rPr>
          <w:rFonts w:hint="eastAsia"/>
        </w:rPr>
        <w:t>2021-12-16</w:t>
      </w:r>
    </w:p>
    <w:p w:rsidR="00EF2E42" w:rsidRDefault="00EF2E42" w:rsidP="00E90917">
      <w:pPr>
        <w:sectPr w:rsidR="00EF2E42" w:rsidSect="00E90917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D60AAF" w:rsidRDefault="00D60AAF"/>
    <w:sectPr w:rsidR="00D60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2E42"/>
    <w:rsid w:val="00D60AAF"/>
    <w:rsid w:val="00EF2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F2E42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EF2E42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Company>微软中国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2022-08-12T03:51:00Z</dcterms:created>
</cp:coreProperties>
</file>