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5E8" w:rsidRDefault="001665E8">
      <w:pPr>
        <w:pStyle w:val="1"/>
      </w:pPr>
      <w:r>
        <w:rPr>
          <w:rFonts w:hint="eastAsia"/>
        </w:rPr>
        <w:t xml:space="preserve">禹城市市场监管局发挥职能优势 全力服务经济发展 </w:t>
      </w:r>
    </w:p>
    <w:p w:rsidR="001665E8" w:rsidRDefault="001665E8">
      <w:pPr>
        <w:ind w:firstLine="420"/>
        <w:jc w:val="left"/>
      </w:pPr>
      <w:r>
        <w:rPr>
          <w:rFonts w:hint="eastAsia"/>
        </w:rPr>
        <w:t>面对疫情防控严峻形势，市场监管局主动出击、严防死守，将全力服务经济发展作为抗击疫情、增强动力的主阵地，做到了疫情防控与重点工作两手抓、两不误。</w:t>
      </w:r>
      <w:r>
        <w:rPr>
          <w:rFonts w:hint="eastAsia"/>
        </w:rPr>
        <w:t xml:space="preserve"> </w:t>
      </w:r>
    </w:p>
    <w:p w:rsidR="001665E8" w:rsidRDefault="001665E8">
      <w:pPr>
        <w:ind w:firstLine="420"/>
        <w:jc w:val="left"/>
      </w:pPr>
      <w:r>
        <w:rPr>
          <w:rFonts w:hint="eastAsia"/>
        </w:rPr>
        <w:t>一、全力助推经济发展。一是有序放开个体经营。制定个体经营业户恢复经营工作方案，印发《商场超市等购物场所新冠肺炎疫情防控指引》，按照“保障生产生活必需优先”和“从严审核、错峰分时、科学布点”的原则，有序放开经营业户</w:t>
      </w:r>
      <w:r>
        <w:rPr>
          <w:rFonts w:hint="eastAsia"/>
        </w:rPr>
        <w:t>1100</w:t>
      </w:r>
      <w:r>
        <w:rPr>
          <w:rFonts w:hint="eastAsia"/>
        </w:rPr>
        <w:t>余家。二是全力帮扶企业复工复产。严格落实企业疫情防控主体责任，督促食品生产单位建立每日晨检制度，抓实员工健康检查、生产经营场所消毒、原料进货查验、索证索票等工作，帮扶食品生产企业复工复产</w:t>
      </w:r>
      <w:r>
        <w:rPr>
          <w:rFonts w:hint="eastAsia"/>
        </w:rPr>
        <w:t>42</w:t>
      </w:r>
      <w:r>
        <w:rPr>
          <w:rFonts w:hint="eastAsia"/>
        </w:rPr>
        <w:t>家。三是全力保障企业复工复产住宿餐饮需求。督导第三方餐饮平台严格落实网络订餐经营八条措施，推行无接触订餐及配送，支持有条件的餐饮单位快速开通线上餐饮门店，开通网络订餐</w:t>
      </w:r>
      <w:r>
        <w:rPr>
          <w:rFonts w:hint="eastAsia"/>
        </w:rPr>
        <w:t>13</w:t>
      </w:r>
      <w:r>
        <w:rPr>
          <w:rFonts w:hint="eastAsia"/>
        </w:rPr>
        <w:t>家，支持</w:t>
      </w:r>
      <w:r>
        <w:rPr>
          <w:rFonts w:hint="eastAsia"/>
        </w:rPr>
        <w:t>7</w:t>
      </w:r>
      <w:r>
        <w:rPr>
          <w:rFonts w:hint="eastAsia"/>
        </w:rPr>
        <w:t>家餐饮单位提供外卖餐饮服务，帮助大型酒店恢复经营</w:t>
      </w:r>
      <w:r>
        <w:rPr>
          <w:rFonts w:hint="eastAsia"/>
        </w:rPr>
        <w:t>4</w:t>
      </w:r>
      <w:r>
        <w:rPr>
          <w:rFonts w:hint="eastAsia"/>
        </w:rPr>
        <w:t>家。</w:t>
      </w:r>
    </w:p>
    <w:p w:rsidR="001665E8" w:rsidRDefault="001665E8">
      <w:pPr>
        <w:ind w:firstLine="420"/>
        <w:jc w:val="left"/>
      </w:pPr>
      <w:r>
        <w:rPr>
          <w:rFonts w:hint="eastAsia"/>
        </w:rPr>
        <w:t>二、全力优化服务环境。一是融资造血解难题。开通知识产权商标、专利业务办理绿色通道，引导企业以动产抵押和专利权、商标权质押进行融资，全程指导优先办理，破解融资难题。近日正组织全市东君乳业、恒特等</w:t>
      </w:r>
      <w:r>
        <w:rPr>
          <w:rFonts w:hint="eastAsia"/>
        </w:rPr>
        <w:t>13</w:t>
      </w:r>
      <w:r>
        <w:rPr>
          <w:rFonts w:hint="eastAsia"/>
        </w:rPr>
        <w:t>家（德州共</w:t>
      </w:r>
      <w:r>
        <w:rPr>
          <w:rFonts w:hint="eastAsia"/>
        </w:rPr>
        <w:t>20</w:t>
      </w:r>
      <w:r>
        <w:rPr>
          <w:rFonts w:hint="eastAsia"/>
        </w:rPr>
        <w:t>家）符合条件企业申报</w:t>
      </w:r>
      <w:r>
        <w:rPr>
          <w:rFonts w:hint="eastAsia"/>
        </w:rPr>
        <w:t>2019</w:t>
      </w:r>
      <w:r>
        <w:rPr>
          <w:rFonts w:hint="eastAsia"/>
        </w:rPr>
        <w:t>年度知识产权质押融资项目扶持贴息资金，预计可为企业节约利息</w:t>
      </w:r>
      <w:r>
        <w:rPr>
          <w:rFonts w:hint="eastAsia"/>
        </w:rPr>
        <w:t>330</w:t>
      </w:r>
      <w:r>
        <w:rPr>
          <w:rFonts w:hint="eastAsia"/>
        </w:rPr>
        <w:t>余万元。昨天（</w:t>
      </w:r>
      <w:r>
        <w:rPr>
          <w:rFonts w:hint="eastAsia"/>
        </w:rPr>
        <w:t>2</w:t>
      </w:r>
      <w:r>
        <w:rPr>
          <w:rFonts w:hint="eastAsia"/>
        </w:rPr>
        <w:t>月</w:t>
      </w:r>
      <w:r>
        <w:rPr>
          <w:rFonts w:hint="eastAsia"/>
        </w:rPr>
        <w:t>17</w:t>
      </w:r>
      <w:r>
        <w:rPr>
          <w:rFonts w:hint="eastAsia"/>
        </w:rPr>
        <w:t>日）指导亚太机械网上办理动产抵押登记，顺利融资</w:t>
      </w:r>
      <w:r>
        <w:rPr>
          <w:rFonts w:hint="eastAsia"/>
        </w:rPr>
        <w:t>200</w:t>
      </w:r>
      <w:r>
        <w:rPr>
          <w:rFonts w:hint="eastAsia"/>
        </w:rPr>
        <w:t>万元，截至目前共登记</w:t>
      </w:r>
      <w:r>
        <w:rPr>
          <w:rFonts w:hint="eastAsia"/>
        </w:rPr>
        <w:t>20</w:t>
      </w:r>
      <w:r>
        <w:rPr>
          <w:rFonts w:hint="eastAsia"/>
        </w:rPr>
        <w:t>件助企融资</w:t>
      </w:r>
      <w:r>
        <w:rPr>
          <w:rFonts w:hint="eastAsia"/>
        </w:rPr>
        <w:t>6094.9</w:t>
      </w:r>
      <w:r>
        <w:rPr>
          <w:rFonts w:hint="eastAsia"/>
        </w:rPr>
        <w:t>万元。二是特种设备保安全。疫情防控期间实行特种设备相关业务不见面容缺受理，全覆盖落实生产复工企业特种设备安全监管“三落实、两有证、一检验、一预案”措施，办理作业人员证件复审</w:t>
      </w:r>
      <w:r>
        <w:rPr>
          <w:rFonts w:hint="eastAsia"/>
        </w:rPr>
        <w:t>66</w:t>
      </w:r>
      <w:r>
        <w:rPr>
          <w:rFonts w:hint="eastAsia"/>
        </w:rPr>
        <w:t>件，登记</w:t>
      </w:r>
      <w:r>
        <w:rPr>
          <w:rFonts w:hint="eastAsia"/>
        </w:rPr>
        <w:t>53</w:t>
      </w:r>
      <w:r>
        <w:rPr>
          <w:rFonts w:hint="eastAsia"/>
        </w:rPr>
        <w:t>台（套），发放告知书</w:t>
      </w:r>
      <w:r>
        <w:rPr>
          <w:rFonts w:hint="eastAsia"/>
        </w:rPr>
        <w:t>1100</w:t>
      </w:r>
      <w:r>
        <w:rPr>
          <w:rFonts w:hint="eastAsia"/>
        </w:rPr>
        <w:t>余份，指导企业签订责任书</w:t>
      </w:r>
      <w:r>
        <w:rPr>
          <w:rFonts w:hint="eastAsia"/>
        </w:rPr>
        <w:t>210</w:t>
      </w:r>
      <w:r>
        <w:rPr>
          <w:rFonts w:hint="eastAsia"/>
        </w:rPr>
        <w:t>份。三是计量检测强服务。对疫情防控和企业复工复产急需的相关计量检定、检测需求第一时间协调办理。以服务方式对复工复产企业实验室环境设备、检测仪器设备及疫情防控相关诊疗设备等实施免费检定、检测。四是农资监管助春耕。制定全市农资产品质量监督抽查计划，重点抽查农业生产用量大、农民群众投诉多、进货渠道不明和前期抽检不合格的商品及经营户，严肃查处无照经营、制假售假等违法行为。</w:t>
      </w:r>
    </w:p>
    <w:p w:rsidR="001665E8" w:rsidRDefault="001665E8">
      <w:pPr>
        <w:ind w:firstLine="420"/>
        <w:jc w:val="left"/>
      </w:pPr>
      <w:r>
        <w:rPr>
          <w:rFonts w:hint="eastAsia"/>
        </w:rPr>
        <w:t>三、全力提升工作效能。一是事项办理见速度。实施全程网办、邮寄办、预约办等行政审批服务，为涉及疫情防控的药品零售许可、医疗器械经营许可备案审批服务事项开辟绿色通道，实行容缺受理。发布网上办理公告，推出查档服务电话、微信和电子邮件等多种查询方式。二是定向帮扶见成效。点上发力，实施防护用品相关企业定向帮扶机制，专人对接、全程服务。第一时间帮助汉唐纺织、东瑞生物等符合基本条件拟转产防护用品生产企业对接上级部门做好标准、许可、检验等协调工作。协助松果新能源，办理捐赠</w:t>
      </w:r>
      <w:r>
        <w:rPr>
          <w:rFonts w:hint="eastAsia"/>
        </w:rPr>
        <w:t>KF94</w:t>
      </w:r>
      <w:r>
        <w:rPr>
          <w:rFonts w:hint="eastAsia"/>
        </w:rPr>
        <w:t>医用口罩应急物资进口证明和口罩生产项目筹建工作。面上铺开，督导全市</w:t>
      </w:r>
      <w:r>
        <w:rPr>
          <w:rFonts w:hint="eastAsia"/>
        </w:rPr>
        <w:t>175</w:t>
      </w:r>
      <w:r>
        <w:rPr>
          <w:rFonts w:hint="eastAsia"/>
        </w:rPr>
        <w:t>家药械经营企业拓宽渠道，保障物资供应，严格依法经营，承担社会责任，全力保障全市防疫物资供应。</w:t>
      </w:r>
    </w:p>
    <w:p w:rsidR="001665E8" w:rsidRDefault="001665E8">
      <w:pPr>
        <w:ind w:firstLine="420"/>
        <w:jc w:val="right"/>
      </w:pPr>
      <w:r>
        <w:rPr>
          <w:rFonts w:hint="eastAsia"/>
        </w:rPr>
        <w:t>禹城市市市场监管局</w:t>
      </w:r>
      <w:r>
        <w:rPr>
          <w:rFonts w:hint="eastAsia"/>
        </w:rPr>
        <w:t>2020-02-19</w:t>
      </w:r>
    </w:p>
    <w:p w:rsidR="001665E8" w:rsidRDefault="001665E8" w:rsidP="00B95923">
      <w:pPr>
        <w:sectPr w:rsidR="001665E8" w:rsidSect="00B95923">
          <w:type w:val="continuous"/>
          <w:pgSz w:w="11906" w:h="16838"/>
          <w:pgMar w:top="1644" w:right="1236" w:bottom="1418" w:left="1814" w:header="851" w:footer="907" w:gutter="0"/>
          <w:pgNumType w:start="1"/>
          <w:cols w:space="720"/>
          <w:docGrid w:type="lines" w:linePitch="341" w:charSpace="2373"/>
        </w:sectPr>
      </w:pPr>
    </w:p>
    <w:p w:rsidR="00B27D22" w:rsidRDefault="00B27D22"/>
    <w:sectPr w:rsidR="00B27D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65E8"/>
    <w:rsid w:val="001665E8"/>
    <w:rsid w:val="00B27D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665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665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190</Words>
  <Characters>1088</Characters>
  <Application>Microsoft Office Word</Application>
  <DocSecurity>0</DocSecurity>
  <Lines>9</Lines>
  <Paragraphs>2</Paragraphs>
  <ScaleCrop>false</ScaleCrop>
  <Company>微软中国</Company>
  <LinksUpToDate>false</LinksUpToDate>
  <CharactersWithSpaces>1276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2022-08-10T09:08:00Z</dcterms:created>
</cp:coreProperties>
</file>