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24D" w:rsidRDefault="0086624D">
      <w:pPr>
        <w:pStyle w:val="1"/>
      </w:pPr>
      <w:r>
        <w:rPr>
          <w:rFonts w:hint="eastAsia"/>
        </w:rPr>
        <w:t>向人民报告——洛川县税务局</w:t>
      </w:r>
    </w:p>
    <w:p w:rsidR="0086624D" w:rsidRDefault="0086624D">
      <w:pPr>
        <w:ind w:firstLine="420"/>
        <w:jc w:val="left"/>
      </w:pPr>
      <w:r>
        <w:rPr>
          <w:rFonts w:hint="eastAsia"/>
        </w:rPr>
        <w:t>新闻发布会</w:t>
      </w:r>
    </w:p>
    <w:p w:rsidR="0086624D" w:rsidRDefault="0086624D">
      <w:pPr>
        <w:ind w:firstLine="420"/>
        <w:jc w:val="left"/>
      </w:pPr>
      <w:r>
        <w:rPr>
          <w:rFonts w:hint="eastAsia"/>
        </w:rPr>
        <w:t>为认真学习宣传和贯彻落实十九届六中全会精神，按照县委总体部署，举办“贯彻落实十九届六中全会精神</w:t>
      </w:r>
      <w:r>
        <w:rPr>
          <w:rFonts w:hint="eastAsia"/>
        </w:rPr>
        <w:t xml:space="preserve"> </w:t>
      </w:r>
      <w:r>
        <w:rPr>
          <w:rFonts w:hint="eastAsia"/>
        </w:rPr>
        <w:t>奋力谱写洛川高质量发展新篇章”系列新闻发布会。邀请各镇（街道）党（工）委、各便民（城市社区）服务中心党委和县级各有关部门单位主要负责人，总结回顾一年来的工作成绩，向全县人民报告各自贯彻落实十九届六中全会精神的安排部署、工作举措。</w:t>
      </w:r>
    </w:p>
    <w:p w:rsidR="0086624D" w:rsidRDefault="0086624D">
      <w:pPr>
        <w:ind w:firstLine="420"/>
        <w:jc w:val="left"/>
      </w:pPr>
      <w:r>
        <w:rPr>
          <w:rFonts w:hint="eastAsia"/>
        </w:rPr>
        <w:t>3</w:t>
      </w:r>
      <w:r>
        <w:rPr>
          <w:rFonts w:hint="eastAsia"/>
        </w:rPr>
        <w:t>月</w:t>
      </w:r>
      <w:r>
        <w:rPr>
          <w:rFonts w:hint="eastAsia"/>
        </w:rPr>
        <w:t>2</w:t>
      </w:r>
      <w:r>
        <w:rPr>
          <w:rFonts w:hint="eastAsia"/>
        </w:rPr>
        <w:t>日上午</w:t>
      </w:r>
      <w:r>
        <w:rPr>
          <w:rFonts w:hint="eastAsia"/>
        </w:rPr>
        <w:t>10</w:t>
      </w:r>
      <w:r>
        <w:rPr>
          <w:rFonts w:hint="eastAsia"/>
        </w:rPr>
        <w:t>点，中共洛川县委宣传部、洛川县人民政府新闻办公室举行“贯彻落实十九届六中全会精神奋力谱写洛川高质量发展新篇章”新闻发布会税务局专场发布会，邀请县税务局局长姜文军、副局长陈润海、吴宏艳，围绕“稳中求进奋发有为</w:t>
      </w:r>
      <w:r>
        <w:rPr>
          <w:rFonts w:hint="eastAsia"/>
        </w:rPr>
        <w:t xml:space="preserve"> </w:t>
      </w:r>
      <w:r>
        <w:rPr>
          <w:rFonts w:hint="eastAsia"/>
        </w:rPr>
        <w:t>在新征程中奋力推进洛川税收高质量发展”介绍相关情况，并回答记者们关心的问题。</w:t>
      </w:r>
    </w:p>
    <w:p w:rsidR="0086624D" w:rsidRDefault="0086624D">
      <w:pPr>
        <w:ind w:firstLine="420"/>
        <w:jc w:val="left"/>
      </w:pPr>
      <w:r>
        <w:rPr>
          <w:rFonts w:hint="eastAsia"/>
        </w:rPr>
        <w:t>发布环节</w:t>
      </w:r>
    </w:p>
    <w:p w:rsidR="0086624D" w:rsidRDefault="0086624D">
      <w:pPr>
        <w:ind w:firstLine="420"/>
        <w:jc w:val="left"/>
      </w:pPr>
      <w:r>
        <w:rPr>
          <w:rFonts w:hint="eastAsia"/>
        </w:rPr>
        <w:t>姜文军介绍说，</w:t>
      </w:r>
      <w:r>
        <w:rPr>
          <w:rFonts w:hint="eastAsia"/>
        </w:rPr>
        <w:t>2021</w:t>
      </w:r>
      <w:r>
        <w:rPr>
          <w:rFonts w:hint="eastAsia"/>
        </w:rPr>
        <w:t>年以来，洛川县税务局在县委县政府和市税务局党委的正确领导下，以党的十九届六中全会精神为指引，以“抓好党务、干好税务、带好队伍”为目标，以党的建设统领全局，聚焦主责主业，不折不扣落实好各项税费政策，狠抓税费征管，各项工作取得了较好成绩。</w:t>
      </w:r>
    </w:p>
    <w:p w:rsidR="0086624D" w:rsidRDefault="0086624D">
      <w:pPr>
        <w:ind w:firstLine="420"/>
        <w:jc w:val="left"/>
      </w:pPr>
      <w:r>
        <w:rPr>
          <w:rFonts w:hint="eastAsia"/>
        </w:rPr>
        <w:t>全面落实税费征管政策</w:t>
      </w:r>
      <w:r>
        <w:rPr>
          <w:rFonts w:hint="eastAsia"/>
        </w:rPr>
        <w:t xml:space="preserve"> </w:t>
      </w:r>
      <w:r>
        <w:rPr>
          <w:rFonts w:hint="eastAsia"/>
        </w:rPr>
        <w:t>聚精会神抓收入</w:t>
      </w:r>
    </w:p>
    <w:p w:rsidR="0086624D" w:rsidRDefault="0086624D">
      <w:pPr>
        <w:ind w:firstLine="420"/>
        <w:jc w:val="left"/>
      </w:pPr>
      <w:r>
        <w:rPr>
          <w:rFonts w:hint="eastAsia"/>
        </w:rPr>
        <w:t>不断提升税收预测能力。严守组织收入原则，加强收入预测管理和动态监控，</w:t>
      </w:r>
      <w:r>
        <w:rPr>
          <w:rFonts w:hint="eastAsia"/>
        </w:rPr>
        <w:t>2021</w:t>
      </w:r>
      <w:r>
        <w:rPr>
          <w:rFonts w:hint="eastAsia"/>
        </w:rPr>
        <w:t>年在全省收入预测工作中</w:t>
      </w:r>
      <w:r>
        <w:rPr>
          <w:rFonts w:hint="eastAsia"/>
        </w:rPr>
        <w:t>8</w:t>
      </w:r>
      <w:r>
        <w:rPr>
          <w:rFonts w:hint="eastAsia"/>
        </w:rPr>
        <w:t>次受到省局通报表扬，</w:t>
      </w:r>
      <w:r>
        <w:rPr>
          <w:rFonts w:hint="eastAsia"/>
        </w:rPr>
        <w:t>10</w:t>
      </w:r>
      <w:r>
        <w:rPr>
          <w:rFonts w:hint="eastAsia"/>
        </w:rPr>
        <w:t>次受到市局通报表扬。持续提升税收分析以税咨政职能作用，形成送阅件及税收分析报告</w:t>
      </w:r>
      <w:r>
        <w:rPr>
          <w:rFonts w:hint="eastAsia"/>
        </w:rPr>
        <w:t>12</w:t>
      </w:r>
      <w:r>
        <w:rPr>
          <w:rFonts w:hint="eastAsia"/>
        </w:rPr>
        <w:t>篇，先后</w:t>
      </w:r>
      <w:r>
        <w:rPr>
          <w:rFonts w:hint="eastAsia"/>
        </w:rPr>
        <w:t>4</w:t>
      </w:r>
      <w:r>
        <w:rPr>
          <w:rFonts w:hint="eastAsia"/>
        </w:rPr>
        <w:t>次获得县委县政府领导的肯定性批示；持续提高税源管理水平。推广税收征管质量</w:t>
      </w:r>
      <w:r>
        <w:rPr>
          <w:rFonts w:hint="eastAsia"/>
        </w:rPr>
        <w:t>5C</w:t>
      </w:r>
      <w:r>
        <w:rPr>
          <w:rFonts w:hint="eastAsia"/>
        </w:rPr>
        <w:t>监控评价系统应用，定期开展效应分析</w:t>
      </w:r>
      <w:r>
        <w:rPr>
          <w:rFonts w:hint="eastAsia"/>
        </w:rPr>
        <w:t>,</w:t>
      </w:r>
      <w:r>
        <w:rPr>
          <w:rFonts w:hint="eastAsia"/>
        </w:rPr>
        <w:t>有效提升科学衡量征管状况的能力。深入推进增值税电子专票试点工作，全面完成所得税汇算清缴，落实小微企业所得税优惠政策，政策受惠面达</w:t>
      </w:r>
      <w:r>
        <w:rPr>
          <w:rFonts w:hint="eastAsia"/>
        </w:rPr>
        <w:t>100%</w:t>
      </w:r>
      <w:r>
        <w:rPr>
          <w:rFonts w:hint="eastAsia"/>
        </w:rPr>
        <w:t>。加强重点税源数据的核查、对比、反馈和整改，向各分局（所）下发全县重点项目</w:t>
      </w:r>
      <w:r>
        <w:rPr>
          <w:rFonts w:hint="eastAsia"/>
        </w:rPr>
        <w:t>97</w:t>
      </w:r>
      <w:r>
        <w:rPr>
          <w:rFonts w:hint="eastAsia"/>
        </w:rPr>
        <w:t>个，开展各类政策辅导，进一步培育和挖掘税源。推进分类分级管理，将纳税服务、风险管理职能及税政部门职能进行优化合并，实施税源专业化管理，明晰前后台工作职责，夯实税源管理基础；稳步推进社保非税工作。新划转防空易地建设费、水土保持补偿费征缴平稳、有序。按期完成土地出让金、土地闲置费划转基础数据资料接交工作。成立由县政府督查室牵头，人社、税务等部门组成的征缴督导组，深入开展城乡养老征缴工作督导。</w:t>
      </w:r>
      <w:r>
        <w:rPr>
          <w:rFonts w:hint="eastAsia"/>
        </w:rPr>
        <w:t>2021</w:t>
      </w:r>
      <w:r>
        <w:rPr>
          <w:rFonts w:hint="eastAsia"/>
        </w:rPr>
        <w:t>年养老、医保征缴工作分别获得全市第三、第四名的好成绩；不断优化税收营商环境。认真贯彻落实《关于进一步深化税收征管改革的意见》，持续深化“放管服”改革和“便民办税春风”行动。积极开展“非接触式”办税，</w:t>
      </w:r>
      <w:r>
        <w:rPr>
          <w:rFonts w:hint="eastAsia"/>
        </w:rPr>
        <w:t>372</w:t>
      </w:r>
      <w:r>
        <w:rPr>
          <w:rFonts w:hint="eastAsia"/>
        </w:rPr>
        <w:t>项业务实现全程网上办，“最多跑一次”由</w:t>
      </w:r>
      <w:r>
        <w:rPr>
          <w:rFonts w:hint="eastAsia"/>
        </w:rPr>
        <w:t>152</w:t>
      </w:r>
      <w:r>
        <w:rPr>
          <w:rFonts w:hint="eastAsia"/>
        </w:rPr>
        <w:t>项缩减到</w:t>
      </w:r>
      <w:r>
        <w:rPr>
          <w:rFonts w:hint="eastAsia"/>
        </w:rPr>
        <w:t>150</w:t>
      </w:r>
      <w:r>
        <w:rPr>
          <w:rFonts w:hint="eastAsia"/>
        </w:rPr>
        <w:t>项。积极开展银税互动活动，结合纳税信用评价结果，为金融机构和纳税信用良好的纳税人牵线搭桥，促进税银企三方三赢；有效落实税费优惠政策。落实疫情防控税收优惠政策、小微企业所得税优惠政策，夯实政策落实各项工作，减轻企业负担，激发市场主体活力，促进创业创新和经济增长，缓解疫情带来的经济压力；积极开展风险应对工作，完成风险任务</w:t>
      </w:r>
      <w:r>
        <w:rPr>
          <w:rFonts w:hint="eastAsia"/>
        </w:rPr>
        <w:t>651</w:t>
      </w:r>
      <w:r>
        <w:rPr>
          <w:rFonts w:hint="eastAsia"/>
        </w:rPr>
        <w:t>条，补交税款</w:t>
      </w:r>
      <w:r>
        <w:rPr>
          <w:rFonts w:hint="eastAsia"/>
        </w:rPr>
        <w:t>147.7</w:t>
      </w:r>
      <w:r>
        <w:rPr>
          <w:rFonts w:hint="eastAsia"/>
        </w:rPr>
        <w:t>万元，滞纳金</w:t>
      </w:r>
      <w:r>
        <w:rPr>
          <w:rFonts w:hint="eastAsia"/>
        </w:rPr>
        <w:t>13.7</w:t>
      </w:r>
      <w:r>
        <w:rPr>
          <w:rFonts w:hint="eastAsia"/>
        </w:rPr>
        <w:t>万元。</w:t>
      </w:r>
    </w:p>
    <w:p w:rsidR="0086624D" w:rsidRDefault="0086624D">
      <w:pPr>
        <w:ind w:firstLine="420"/>
        <w:jc w:val="left"/>
      </w:pPr>
      <w:r>
        <w:rPr>
          <w:rFonts w:hint="eastAsia"/>
        </w:rPr>
        <w:t>2021</w:t>
      </w:r>
      <w:r>
        <w:rPr>
          <w:rFonts w:hint="eastAsia"/>
        </w:rPr>
        <w:t>年，全县税务系统共组织各项收入</w:t>
      </w:r>
      <w:r>
        <w:rPr>
          <w:rFonts w:hint="eastAsia"/>
        </w:rPr>
        <w:t>7.23</w:t>
      </w:r>
      <w:r>
        <w:rPr>
          <w:rFonts w:hint="eastAsia"/>
        </w:rPr>
        <w:t>亿元，同比增收</w:t>
      </w:r>
      <w:r>
        <w:rPr>
          <w:rFonts w:hint="eastAsia"/>
        </w:rPr>
        <w:t>1.14</w:t>
      </w:r>
      <w:r>
        <w:rPr>
          <w:rFonts w:hint="eastAsia"/>
        </w:rPr>
        <w:t>亿元，增长</w:t>
      </w:r>
      <w:r>
        <w:rPr>
          <w:rFonts w:hint="eastAsia"/>
        </w:rPr>
        <w:t>18.72%</w:t>
      </w:r>
      <w:r>
        <w:rPr>
          <w:rFonts w:hint="eastAsia"/>
        </w:rPr>
        <w:t>。其中：税收收入</w:t>
      </w:r>
      <w:r>
        <w:rPr>
          <w:rFonts w:hint="eastAsia"/>
        </w:rPr>
        <w:t>1.83</w:t>
      </w:r>
      <w:r>
        <w:rPr>
          <w:rFonts w:hint="eastAsia"/>
        </w:rPr>
        <w:t>亿元，同比增收</w:t>
      </w:r>
      <w:r>
        <w:rPr>
          <w:rFonts w:hint="eastAsia"/>
        </w:rPr>
        <w:t>685</w:t>
      </w:r>
      <w:r>
        <w:rPr>
          <w:rFonts w:hint="eastAsia"/>
        </w:rPr>
        <w:t>万元，增长</w:t>
      </w:r>
      <w:r>
        <w:rPr>
          <w:rFonts w:hint="eastAsia"/>
        </w:rPr>
        <w:t>3.9%</w:t>
      </w:r>
      <w:r>
        <w:rPr>
          <w:rFonts w:hint="eastAsia"/>
        </w:rPr>
        <w:t>；非税收入</w:t>
      </w:r>
      <w:r>
        <w:rPr>
          <w:rFonts w:hint="eastAsia"/>
        </w:rPr>
        <w:t>2234</w:t>
      </w:r>
      <w:r>
        <w:rPr>
          <w:rFonts w:hint="eastAsia"/>
        </w:rPr>
        <w:t>万元，同比增收</w:t>
      </w:r>
      <w:r>
        <w:rPr>
          <w:rFonts w:hint="eastAsia"/>
        </w:rPr>
        <w:t>1673</w:t>
      </w:r>
      <w:r>
        <w:rPr>
          <w:rFonts w:hint="eastAsia"/>
        </w:rPr>
        <w:t>万元，增长</w:t>
      </w:r>
      <w:r>
        <w:rPr>
          <w:rFonts w:hint="eastAsia"/>
        </w:rPr>
        <w:t>298.22%</w:t>
      </w:r>
      <w:r>
        <w:rPr>
          <w:rFonts w:hint="eastAsia"/>
        </w:rPr>
        <w:t>；社保及工会经费收入</w:t>
      </w:r>
      <w:r>
        <w:rPr>
          <w:rFonts w:hint="eastAsia"/>
        </w:rPr>
        <w:t>5.76</w:t>
      </w:r>
      <w:r>
        <w:rPr>
          <w:rFonts w:hint="eastAsia"/>
        </w:rPr>
        <w:t>亿元，同比增收</w:t>
      </w:r>
      <w:r>
        <w:rPr>
          <w:rFonts w:hint="eastAsia"/>
        </w:rPr>
        <w:t>9037</w:t>
      </w:r>
      <w:r>
        <w:rPr>
          <w:rFonts w:hint="eastAsia"/>
        </w:rPr>
        <w:t>万元，增长</w:t>
      </w:r>
      <w:r>
        <w:rPr>
          <w:rFonts w:hint="eastAsia"/>
        </w:rPr>
        <w:t>21.15%</w:t>
      </w:r>
      <w:r>
        <w:rPr>
          <w:rFonts w:hint="eastAsia"/>
        </w:rPr>
        <w:t>。</w:t>
      </w:r>
    </w:p>
    <w:p w:rsidR="0086624D" w:rsidRDefault="0086624D">
      <w:pPr>
        <w:ind w:firstLine="420"/>
        <w:jc w:val="left"/>
      </w:pPr>
      <w:r>
        <w:rPr>
          <w:rFonts w:hint="eastAsia"/>
        </w:rPr>
        <w:t>着力创先争优助推提质增效</w:t>
      </w:r>
      <w:r>
        <w:rPr>
          <w:rFonts w:hint="eastAsia"/>
        </w:rPr>
        <w:t xml:space="preserve"> </w:t>
      </w:r>
      <w:r>
        <w:rPr>
          <w:rFonts w:hint="eastAsia"/>
        </w:rPr>
        <w:t>一心一意谋发展</w:t>
      </w:r>
    </w:p>
    <w:p w:rsidR="0086624D" w:rsidRDefault="0086624D">
      <w:pPr>
        <w:ind w:firstLine="420"/>
        <w:jc w:val="left"/>
      </w:pPr>
      <w:r>
        <w:rPr>
          <w:rFonts w:hint="eastAsia"/>
        </w:rPr>
        <w:t>以十九届六中全会精神为指导，切实抓实主责主业。不遗余力组织税费收入，为洛川社会经济持续稳定发展提供保障。坚持在“平稳、协调、安全、持续”上下功夫，依法依规组织收入，保持经济税源与减税降费相协调，确保收入持续增长。不折不扣落实好减税降费政策，确保纳税人缴费人应知尽知、应享尽享，应纳尽纳，让政策红利惠及千家万户；组建洛川税收青年服务队，着力创先争优。我们积极开展“创先争优”活动，选拔优秀青年干部和标兵骨干人才组建洛川税收青年服务队，及时收集和归纳高频常发问题</w:t>
      </w:r>
      <w:r>
        <w:rPr>
          <w:rFonts w:hint="eastAsia"/>
        </w:rPr>
        <w:t>,</w:t>
      </w:r>
      <w:r>
        <w:rPr>
          <w:rFonts w:hint="eastAsia"/>
        </w:rPr>
        <w:t>搭建政策解读平台，提供个性化服务，更好地服务地方经济发展。</w:t>
      </w:r>
      <w:r>
        <w:rPr>
          <w:rFonts w:hint="eastAsia"/>
        </w:rPr>
        <w:t>2021</w:t>
      </w:r>
      <w:r>
        <w:rPr>
          <w:rFonts w:hint="eastAsia"/>
        </w:rPr>
        <w:t>年，我们积极同政府相关部门联系对接，及时获取招商引资项目信息，编制《洛川县招商引资项目税费收入预测指引》，为县政府招商引资工作提供税费政策支持，此项工作已在中央、省、市、县各级新闻媒体进行了宣传报道，受到了市局党委和县委县政府领导及纳税人的一致好评，收到了良好的效果。</w:t>
      </w:r>
    </w:p>
    <w:p w:rsidR="0086624D" w:rsidRDefault="0086624D">
      <w:pPr>
        <w:ind w:firstLine="420"/>
        <w:jc w:val="left"/>
      </w:pPr>
      <w:r>
        <w:rPr>
          <w:rFonts w:hint="eastAsia"/>
        </w:rPr>
        <w:t>媒体提问环节</w:t>
      </w:r>
    </w:p>
    <w:p w:rsidR="0086624D" w:rsidRDefault="0086624D">
      <w:pPr>
        <w:ind w:firstLine="420"/>
        <w:jc w:val="left"/>
      </w:pPr>
      <w:r>
        <w:rPr>
          <w:rFonts w:hint="eastAsia"/>
        </w:rPr>
        <w:t>洛川县融媒体中心记者王心艺：</w:t>
      </w:r>
    </w:p>
    <w:p w:rsidR="0086624D" w:rsidRDefault="0086624D">
      <w:pPr>
        <w:ind w:firstLine="420"/>
        <w:jc w:val="left"/>
      </w:pPr>
      <w:r>
        <w:rPr>
          <w:rFonts w:hint="eastAsia"/>
        </w:rPr>
        <w:t>请介绍一下税务局“纵合横通强党建”工作机制的主要做法和今后如何进一步落实十九届六中全会精神</w:t>
      </w:r>
      <w:r>
        <w:rPr>
          <w:rFonts w:hint="eastAsia"/>
        </w:rPr>
        <w:t>,</w:t>
      </w:r>
      <w:r>
        <w:rPr>
          <w:rFonts w:hint="eastAsia"/>
        </w:rPr>
        <w:t>不断加强税务部门党的建设？</w:t>
      </w:r>
    </w:p>
    <w:p w:rsidR="0086624D" w:rsidRDefault="0086624D">
      <w:pPr>
        <w:ind w:firstLine="420"/>
        <w:jc w:val="left"/>
      </w:pPr>
      <w:r>
        <w:rPr>
          <w:rFonts w:hint="eastAsia"/>
        </w:rPr>
        <w:t>陈润海：</w:t>
      </w:r>
    </w:p>
    <w:p w:rsidR="0086624D" w:rsidRDefault="0086624D">
      <w:pPr>
        <w:ind w:firstLine="420"/>
        <w:jc w:val="left"/>
      </w:pPr>
      <w:r>
        <w:rPr>
          <w:rFonts w:hint="eastAsia"/>
        </w:rPr>
        <w:t>一是党建引领带队伍。坚持把党的政治建设摆在首位，通过党委会议“第一议题”、党委理论学习中心组学习，坚定政治立场，提高政治站位。坚持党建统领，支部靠前，党员示范的工作思路，层层签订从严治党责任书和执纪监督责任书着力打造一支听党话、跟党走的税务干部队伍。</w:t>
      </w:r>
    </w:p>
    <w:p w:rsidR="0086624D" w:rsidRDefault="0086624D">
      <w:pPr>
        <w:ind w:firstLine="420"/>
        <w:jc w:val="left"/>
      </w:pPr>
      <w:r>
        <w:rPr>
          <w:rFonts w:hint="eastAsia"/>
        </w:rPr>
        <w:t>二是党建引领强业务。通过“双共建，双促进”活动的开展，深化税企融合，深入了解纳税人缴费人需求，采取“一企一策”、“一企一档”的措施，精准落实税收政策。通过便民办税春风行动，党员干部做表率、亮身份，主动为纳税人缴费人宣传讲解税收政策，不断提升纳税人缴费人的满意度。通过持续优化税收营商环境，为纳税人缴费人提供便捷、高效的纳税缴费服务。</w:t>
      </w:r>
    </w:p>
    <w:p w:rsidR="0086624D" w:rsidRDefault="0086624D">
      <w:pPr>
        <w:ind w:firstLine="420"/>
        <w:jc w:val="left"/>
      </w:pPr>
      <w:r>
        <w:rPr>
          <w:rFonts w:hint="eastAsia"/>
        </w:rPr>
        <w:t>三是党建引领促发展。持续推进精确执法、精细服务、精准监管和精诚共治，大幅提高税法遵从度和社会满意度，明显降低征纳成本，为推动洛川经济高质量发展提供有力支撑。</w:t>
      </w:r>
    </w:p>
    <w:p w:rsidR="0086624D" w:rsidRDefault="0086624D">
      <w:pPr>
        <w:ind w:firstLine="420"/>
        <w:jc w:val="left"/>
      </w:pPr>
      <w:r>
        <w:rPr>
          <w:rFonts w:hint="eastAsia"/>
        </w:rPr>
        <w:t>洛川县融媒体中心记者段君龙：</w:t>
      </w:r>
    </w:p>
    <w:p w:rsidR="0086624D" w:rsidRDefault="0086624D">
      <w:pPr>
        <w:ind w:firstLine="420"/>
        <w:jc w:val="left"/>
      </w:pPr>
      <w:r>
        <w:rPr>
          <w:rFonts w:hint="eastAsia"/>
        </w:rPr>
        <w:t>2022</w:t>
      </w:r>
      <w:r>
        <w:rPr>
          <w:rFonts w:hint="eastAsia"/>
        </w:rPr>
        <w:t>年县税务局将采取哪些措施做好税收征管工作，助推洛川高质量跨越式发展？</w:t>
      </w:r>
    </w:p>
    <w:p w:rsidR="0086624D" w:rsidRDefault="0086624D">
      <w:pPr>
        <w:ind w:firstLine="420"/>
        <w:jc w:val="left"/>
      </w:pPr>
      <w:r>
        <w:rPr>
          <w:rFonts w:hint="eastAsia"/>
        </w:rPr>
        <w:t>吴宏艳：</w:t>
      </w:r>
    </w:p>
    <w:p w:rsidR="0086624D" w:rsidRDefault="0086624D">
      <w:pPr>
        <w:ind w:firstLine="420"/>
        <w:jc w:val="left"/>
      </w:pPr>
      <w:r>
        <w:rPr>
          <w:rFonts w:hint="eastAsia"/>
        </w:rPr>
        <w:t>一、从“稳”字上下功夫，抓牢主责主业。围绕全县的税源结构，重点抓好“苹果”行业的税源培植，加强重点项目的征收管理和政策辅导，规范自然人开具农产品收购发票的管理。</w:t>
      </w:r>
    </w:p>
    <w:p w:rsidR="0086624D" w:rsidRDefault="0086624D">
      <w:pPr>
        <w:ind w:firstLine="420"/>
        <w:jc w:val="left"/>
      </w:pPr>
      <w:r>
        <w:rPr>
          <w:rFonts w:hint="eastAsia"/>
        </w:rPr>
        <w:t>二、从“细”字上下功夫，提升征管质效。持续优化征管流程，紧扣“以数治税”理念，依托金税三期，优化征管流程，降低征管成本，提高办税效率。持续深入挖掘税源，健全覆盖“征、服、控、查、纠”的税收征管质量监控评价体系，掌握税源底数，堵塞征管漏洞，强化征管措施，提高管理质效。</w:t>
      </w:r>
    </w:p>
    <w:p w:rsidR="0086624D" w:rsidRDefault="0086624D">
      <w:pPr>
        <w:ind w:firstLine="420"/>
        <w:jc w:val="left"/>
      </w:pPr>
      <w:r>
        <w:rPr>
          <w:rFonts w:hint="eastAsia"/>
        </w:rPr>
        <w:t>三、从“优”字上下功夫，优化纳税服务。</w:t>
      </w:r>
      <w:r>
        <w:rPr>
          <w:rFonts w:hint="eastAsia"/>
        </w:rPr>
        <w:t>2022</w:t>
      </w:r>
      <w:r>
        <w:rPr>
          <w:rFonts w:hint="eastAsia"/>
        </w:rPr>
        <w:t>年为我局的“提升纳税服务工作年”。全系统以提升纳税服务工作为目标，精准研判纳税人、缴费人服务需求，及时开展对应辅导。办好纳税人学堂，利用好新闻媒体网络平台，打通与纳税人沟通的最后一公里，回应纳税人急难愁盼的问题，减少纳税人窗口等候时间，积极倡导非接触式办税，提升办税效率。</w:t>
      </w:r>
    </w:p>
    <w:p w:rsidR="0086624D" w:rsidRDefault="0086624D">
      <w:pPr>
        <w:ind w:firstLine="420"/>
        <w:jc w:val="left"/>
      </w:pPr>
      <w:r>
        <w:rPr>
          <w:rFonts w:hint="eastAsia"/>
        </w:rPr>
        <w:t>四、从“严”字上下功夫，强化队伍建设。加强班子建设，开展好领导做表率、机关带基层的活动，切实扛起全面从严治党的政治责任。深化教育培训，加强日常监督，严格作风纪律，强化执纪问责，练就过硬本领，锻造税务铁军，为全面完成好各项工作任务奠定坚实基础。</w:t>
      </w:r>
    </w:p>
    <w:p w:rsidR="0086624D" w:rsidRDefault="0086624D">
      <w:pPr>
        <w:ind w:firstLine="420"/>
        <w:jc w:val="left"/>
      </w:pPr>
      <w:r>
        <w:rPr>
          <w:rFonts w:hint="eastAsia"/>
        </w:rPr>
        <w:t>洛川县融媒体中心记者党琪：</w:t>
      </w:r>
    </w:p>
    <w:p w:rsidR="0086624D" w:rsidRDefault="0086624D">
      <w:pPr>
        <w:ind w:firstLine="420"/>
        <w:jc w:val="left"/>
      </w:pPr>
      <w:r>
        <w:rPr>
          <w:rFonts w:hint="eastAsia"/>
        </w:rPr>
        <w:t>请问今年税务部门还会采取哪些便捷措施来更好的服务纳税人缴费人？</w:t>
      </w:r>
    </w:p>
    <w:p w:rsidR="0086624D" w:rsidRDefault="0086624D">
      <w:pPr>
        <w:ind w:firstLine="420"/>
        <w:jc w:val="left"/>
      </w:pPr>
      <w:r>
        <w:rPr>
          <w:rFonts w:hint="eastAsia"/>
        </w:rPr>
        <w:t>姜文军：</w:t>
      </w:r>
    </w:p>
    <w:p w:rsidR="0086624D" w:rsidRDefault="0086624D">
      <w:pPr>
        <w:ind w:firstLine="420"/>
        <w:jc w:val="left"/>
      </w:pPr>
      <w:r>
        <w:rPr>
          <w:rFonts w:hint="eastAsia"/>
        </w:rPr>
        <w:t>一是继续落实减税降费政策。通过多渠道，多途径，多批次开展减税降费学习培训，通过点对点、线对线、面对面互动交流，通过多媒体、微信群、</w:t>
      </w:r>
      <w:r>
        <w:rPr>
          <w:rFonts w:hint="eastAsia"/>
        </w:rPr>
        <w:t>LED</w:t>
      </w:r>
      <w:r>
        <w:rPr>
          <w:rFonts w:hint="eastAsia"/>
        </w:rPr>
        <w:t>屏等广泛宣传，使减税降费政策直达市场主体，政策红利应享尽享。</w:t>
      </w:r>
    </w:p>
    <w:p w:rsidR="0086624D" w:rsidRDefault="0086624D">
      <w:pPr>
        <w:ind w:firstLine="420"/>
        <w:jc w:val="left"/>
      </w:pPr>
      <w:r>
        <w:rPr>
          <w:rFonts w:hint="eastAsia"/>
        </w:rPr>
        <w:t>二是不断推进非接触式办税。持续拓展办税缴费“网上办”事项清单，简化发票申领流程、环节和相关文书，完善电子税务局增值税申报比对功能，优化异常申报在线提示提醒事项。推进简易处罚事项网上办理，实现违法信息自动提醒、处罚流程全程网上办、处罚结果实时传递。</w:t>
      </w:r>
    </w:p>
    <w:p w:rsidR="0086624D" w:rsidRDefault="0086624D">
      <w:pPr>
        <w:ind w:firstLine="420"/>
        <w:jc w:val="left"/>
      </w:pPr>
      <w:r>
        <w:rPr>
          <w:rFonts w:hint="eastAsia"/>
        </w:rPr>
        <w:t>三是全面扶持小微企业发展。全面落实支持小微企业和个体工商户纾困发展的税费政策，继续执行小微企业、个体工商户所得税优惠政策以及增值税小规模纳税人免征和减征增值税政策。要不折不扣的落实新出台的大规模减税降费新政，帮助小微企业和个体工商户缓解经济下行压力。</w:t>
      </w:r>
    </w:p>
    <w:p w:rsidR="0086624D" w:rsidRDefault="0086624D">
      <w:pPr>
        <w:ind w:firstLine="420"/>
        <w:jc w:val="left"/>
      </w:pPr>
      <w:r>
        <w:rPr>
          <w:rFonts w:hint="eastAsia"/>
        </w:rPr>
        <w:t>四是持续做好疫情防控优惠政策落实。继续对医务人员和防疫工作者取得的临时性补助、奖金及单位发给个人的预防药品等实物，免征个人所得税。做好阶段性降低失业保险、工伤保险费率政策落实，政策执行期限延续至</w:t>
      </w:r>
      <w:r>
        <w:rPr>
          <w:rFonts w:hint="eastAsia"/>
        </w:rPr>
        <w:t>2022</w:t>
      </w:r>
      <w:r>
        <w:rPr>
          <w:rFonts w:hint="eastAsia"/>
        </w:rPr>
        <w:t>年</w:t>
      </w:r>
      <w:r>
        <w:rPr>
          <w:rFonts w:hint="eastAsia"/>
        </w:rPr>
        <w:t>6</w:t>
      </w:r>
      <w:r>
        <w:rPr>
          <w:rFonts w:hint="eastAsia"/>
        </w:rPr>
        <w:t>月</w:t>
      </w:r>
      <w:r>
        <w:rPr>
          <w:rFonts w:hint="eastAsia"/>
        </w:rPr>
        <w:t xml:space="preserve"> 30</w:t>
      </w:r>
      <w:r>
        <w:rPr>
          <w:rFonts w:hint="eastAsia"/>
        </w:rPr>
        <w:t>日。</w:t>
      </w:r>
    </w:p>
    <w:p w:rsidR="0086624D" w:rsidRDefault="0086624D">
      <w:pPr>
        <w:ind w:firstLine="420"/>
        <w:jc w:val="left"/>
      </w:pPr>
      <w:r>
        <w:rPr>
          <w:rFonts w:hint="eastAsia"/>
        </w:rPr>
        <w:t>五是有效实施便民办税缴费举措。严格落实省税务局推出的</w:t>
      </w:r>
      <w:r>
        <w:rPr>
          <w:rFonts w:hint="eastAsia"/>
        </w:rPr>
        <w:t>5</w:t>
      </w:r>
      <w:r>
        <w:rPr>
          <w:rFonts w:hint="eastAsia"/>
        </w:rPr>
        <w:t>大类</w:t>
      </w:r>
      <w:r>
        <w:rPr>
          <w:rFonts w:hint="eastAsia"/>
        </w:rPr>
        <w:t>20</w:t>
      </w:r>
      <w:r>
        <w:rPr>
          <w:rFonts w:hint="eastAsia"/>
        </w:rPr>
        <w:t>项</w:t>
      </w:r>
      <w:r>
        <w:rPr>
          <w:rFonts w:hint="eastAsia"/>
        </w:rPr>
        <w:t>80</w:t>
      </w:r>
      <w:r>
        <w:rPr>
          <w:rFonts w:hint="eastAsia"/>
        </w:rPr>
        <w:t>条便民办税缴费举措和战疫情促复工稳增长</w:t>
      </w:r>
      <w:r>
        <w:rPr>
          <w:rFonts w:hint="eastAsia"/>
        </w:rPr>
        <w:t>18</w:t>
      </w:r>
      <w:r>
        <w:rPr>
          <w:rFonts w:hint="eastAsia"/>
        </w:rPr>
        <w:t>条政策措施，持续深化税务系统“放管服”改革，进一步加强税收监管，不断优化税收营商环境，为纳税人缴费人提供更便捷、更高效、更舒心的办税服务。</w:t>
      </w:r>
    </w:p>
    <w:p w:rsidR="0086624D" w:rsidRDefault="0086624D">
      <w:pPr>
        <w:ind w:firstLine="420"/>
        <w:jc w:val="right"/>
      </w:pPr>
      <w:r>
        <w:rPr>
          <w:rFonts w:hint="eastAsia"/>
        </w:rPr>
        <w:t>洛川宣传官方平台</w:t>
      </w:r>
      <w:r>
        <w:rPr>
          <w:rFonts w:hint="eastAsia"/>
        </w:rPr>
        <w:t>2022-03-02</w:t>
      </w:r>
    </w:p>
    <w:p w:rsidR="0086624D" w:rsidRDefault="0086624D" w:rsidP="00625E9F">
      <w:pPr>
        <w:sectPr w:rsidR="0086624D" w:rsidSect="00625E9F">
          <w:type w:val="continuous"/>
          <w:pgSz w:w="11906" w:h="16838"/>
          <w:pgMar w:top="1644" w:right="1236" w:bottom="1418" w:left="1814" w:header="851" w:footer="907" w:gutter="0"/>
          <w:pgNumType w:start="1"/>
          <w:cols w:space="720"/>
          <w:docGrid w:type="lines" w:linePitch="341" w:charSpace="2373"/>
        </w:sectPr>
      </w:pPr>
    </w:p>
    <w:p w:rsidR="00ED1341" w:rsidRDefault="00ED1341"/>
    <w:sectPr w:rsidR="00ED13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624D"/>
    <w:rsid w:val="0086624D"/>
    <w:rsid w:val="00ED1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6624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6624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2987</Characters>
  <Application>Microsoft Office Word</Application>
  <DocSecurity>0</DocSecurity>
  <Lines>24</Lines>
  <Paragraphs>7</Paragraphs>
  <ScaleCrop>false</ScaleCrop>
  <Company>微软中国</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2022-08-12T03:43:00Z</dcterms:created>
</cp:coreProperties>
</file>