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FDE" w:rsidRDefault="00D62FDE">
      <w:pPr>
        <w:pStyle w:val="1"/>
      </w:pPr>
      <w:r>
        <w:rPr>
          <w:rFonts w:hint="eastAsia"/>
        </w:rPr>
        <w:t>信宜法院多举措打造“学习型”法院</w:t>
      </w:r>
    </w:p>
    <w:p w:rsidR="00D62FDE" w:rsidRDefault="00D62FDE">
      <w:pPr>
        <w:ind w:firstLine="420"/>
      </w:pPr>
      <w:r>
        <w:rPr>
          <w:rFonts w:hint="eastAsia"/>
        </w:rPr>
        <w:t>近年来，信宜法院党组牢固树立“以学习抓管理、提质效、促审执”理念，强化多项工作措施，将学习教育融入审判执行、队伍建设、司法为民等各项工作，有效增强全院干警整体素质，有力促进审判质效提升。</w:t>
      </w:r>
    </w:p>
    <w:p w:rsidR="00D62FDE" w:rsidRDefault="00D62FDE">
      <w:pPr>
        <w:ind w:firstLine="420"/>
      </w:pPr>
      <w:r>
        <w:rPr>
          <w:rFonts w:hint="eastAsia"/>
        </w:rPr>
        <w:t>2017</w:t>
      </w:r>
      <w:r>
        <w:rPr>
          <w:rFonts w:hint="eastAsia"/>
        </w:rPr>
        <w:t>年以来，该院干警有</w:t>
      </w:r>
      <w:r>
        <w:rPr>
          <w:rFonts w:hint="eastAsia"/>
        </w:rPr>
        <w:t>180</w:t>
      </w:r>
      <w:r>
        <w:rPr>
          <w:rFonts w:hint="eastAsia"/>
        </w:rPr>
        <w:t>多人次荣获“全国优秀法官”</w:t>
      </w:r>
      <w:r>
        <w:rPr>
          <w:rFonts w:hint="eastAsia"/>
        </w:rPr>
        <w:t xml:space="preserve"> </w:t>
      </w:r>
      <w:r>
        <w:rPr>
          <w:rFonts w:hint="eastAsia"/>
        </w:rPr>
        <w:t>“全国法院办案标兵”</w:t>
      </w:r>
      <w:r>
        <w:rPr>
          <w:rFonts w:hint="eastAsia"/>
        </w:rPr>
        <w:t xml:space="preserve"> </w:t>
      </w:r>
      <w:r>
        <w:rPr>
          <w:rFonts w:hint="eastAsia"/>
        </w:rPr>
        <w:t>“全省法院联络工作先进个人”等茂名市级以上表彰。</w:t>
      </w:r>
    </w:p>
    <w:p w:rsidR="00D62FDE" w:rsidRDefault="00D62FDE">
      <w:pPr>
        <w:ind w:firstLine="420"/>
      </w:pPr>
      <w:r>
        <w:rPr>
          <w:rFonts w:hint="eastAsia"/>
        </w:rPr>
        <w:t>率先垂范，以管抓学。该院党组坚持把创建学习型法院作为提升法院审执工作水平的重要抓手，党组书记、院长梁智良多次在全院大会、党组中心组扩大会、院务会等强调建设学习型法院的重要性和紧迫性。班子成员以上率下，深学政治理论，精学审判业务，常学廉政文化，以实际行动带动全院干警学习，提高干警自身综合素质和法律知识应用的能力。与此同时，班子成员紧密结合工作实际和分管庭室的法律业务特点，组织开展好干警的业务学习，并通过上党课的形式，对干警进行理想信念教育，引导干警树立终身学习理念，使领导班子真正成为创建学习型法院的倡导者、组织者和推动者。</w:t>
      </w:r>
    </w:p>
    <w:p w:rsidR="00D62FDE" w:rsidRDefault="00D62FDE">
      <w:pPr>
        <w:ind w:firstLine="420"/>
      </w:pPr>
      <w:r>
        <w:rPr>
          <w:rFonts w:hint="eastAsia"/>
        </w:rPr>
        <w:t>健全机制，以学强院</w:t>
      </w:r>
    </w:p>
    <w:p w:rsidR="00D62FDE" w:rsidRDefault="00D62FDE">
      <w:pPr>
        <w:ind w:firstLine="420"/>
      </w:pPr>
      <w:r>
        <w:rPr>
          <w:rFonts w:hint="eastAsia"/>
        </w:rPr>
        <w:t>该院建立常态化学习机制，要求各部门每周至少开展一次政治、业务学习，并形成记录。完善学习平台，通过发改案件分析会、疑难案件讨论、热点难点问题研讨、执行工作疑难问题讲座等多种形式，全面提高干警的综合业务能力。除加强思想政治理论和最新法律知识学习外，各庭室结合部门实际，分类、分阶段组织干警学习调解艺术、庭审驾驭、文书制作、执行技巧等业务技能。同时，抓好荣誉室、图书室建设，订阅《人民法院报》《法律适用》《司法文件选》等，为干警提供充足的学习资料，既有效更新办案人员的知识储备，又促进学习更规范化、常态化。</w:t>
      </w:r>
    </w:p>
    <w:p w:rsidR="00D62FDE" w:rsidRDefault="00D62FDE">
      <w:pPr>
        <w:ind w:firstLine="420"/>
      </w:pPr>
      <w:r>
        <w:rPr>
          <w:rFonts w:hint="eastAsia"/>
        </w:rPr>
        <w:t>创新方式，强化培训</w:t>
      </w:r>
    </w:p>
    <w:p w:rsidR="00D62FDE" w:rsidRDefault="00D62FDE">
      <w:pPr>
        <w:ind w:firstLine="420"/>
      </w:pPr>
      <w:r>
        <w:rPr>
          <w:rFonts w:hint="eastAsia"/>
        </w:rPr>
        <w:t>该院采取灵活多样、便捷高效的形式，激发干警的学习热情，调动干警的学习积极性。一是请进来，不定期邀请专家学者和上级法院的资深法官来院授课，讲解法律专业知识和最新典型案例，丰富干警理论体系；二是走出去，有计划地组织干警到先进法院参观考察和学习调研，组织干警到知名高校学习，选拔业务骨干参加培训班深造，拓宽干警视野；三是以审委会会议、法官联席会议等为交流平台，对新型疑难复杂案例集中进行研讨学习，共同研究解决审判中的疑难问题，在实践中增强理论学习效果，强化理论学习对审执工作的指导。</w:t>
      </w:r>
    </w:p>
    <w:p w:rsidR="00D62FDE" w:rsidRDefault="00D62FDE">
      <w:pPr>
        <w:ind w:firstLine="420"/>
        <w:jc w:val="right"/>
      </w:pPr>
      <w:r>
        <w:rPr>
          <w:rFonts w:hint="eastAsia"/>
        </w:rPr>
        <w:t>广州日报</w:t>
      </w:r>
      <w:r>
        <w:rPr>
          <w:rFonts w:hint="eastAsia"/>
        </w:rPr>
        <w:t>2021-02-24</w:t>
      </w:r>
    </w:p>
    <w:p w:rsidR="00D62FDE" w:rsidRDefault="00D62FDE" w:rsidP="00AF2E54">
      <w:pPr>
        <w:sectPr w:rsidR="00D62FDE" w:rsidSect="00AF2E54">
          <w:type w:val="continuous"/>
          <w:pgSz w:w="11906" w:h="16838"/>
          <w:pgMar w:top="1644" w:right="1236" w:bottom="1418" w:left="1814" w:header="851" w:footer="907" w:gutter="0"/>
          <w:pgNumType w:start="1"/>
          <w:cols w:space="720"/>
          <w:docGrid w:type="lines" w:linePitch="341" w:charSpace="2373"/>
        </w:sectPr>
      </w:pPr>
    </w:p>
    <w:p w:rsidR="001F1F3A" w:rsidRDefault="001F1F3A"/>
    <w:sectPr w:rsidR="001F1F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2FDE"/>
    <w:rsid w:val="001F1F3A"/>
    <w:rsid w:val="00D62F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2F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2F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824</Characters>
  <Application>Microsoft Office Word</Application>
  <DocSecurity>0</DocSecurity>
  <Lines>6</Lines>
  <Paragraphs>1</Paragraphs>
  <ScaleCrop>false</ScaleCrop>
  <Company>微软中国</Company>
  <LinksUpToDate>false</LinksUpToDate>
  <CharactersWithSpaces>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2022-08-11T05:37:00Z</dcterms:created>
</cp:coreProperties>
</file>