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6A60" w:rsidRDefault="00336A60">
      <w:pPr>
        <w:pStyle w:val="1"/>
      </w:pPr>
      <w:bookmarkStart w:id="0" w:name="_Toc7133"/>
      <w:r>
        <w:rPr>
          <w:rFonts w:hint="eastAsia"/>
        </w:rPr>
        <w:t>国家税务总局贵阳经开区税务局 获“全国文明单位”称号</w:t>
      </w:r>
      <w:bookmarkEnd w:id="0"/>
    </w:p>
    <w:p w:rsidR="00336A60" w:rsidRDefault="00336A60">
      <w:r>
        <w:rPr>
          <w:rFonts w:hint="eastAsia"/>
        </w:rPr>
        <w:t xml:space="preserve">　　本报讯</w:t>
      </w:r>
      <w:r>
        <w:rPr>
          <w:rFonts w:hint="eastAsia"/>
        </w:rPr>
        <w:t xml:space="preserve"> 11</w:t>
      </w:r>
      <w:r>
        <w:rPr>
          <w:rFonts w:hint="eastAsia"/>
        </w:rPr>
        <w:t>月</w:t>
      </w:r>
      <w:r>
        <w:rPr>
          <w:rFonts w:hint="eastAsia"/>
        </w:rPr>
        <w:t>20</w:t>
      </w:r>
      <w:r>
        <w:rPr>
          <w:rFonts w:hint="eastAsia"/>
        </w:rPr>
        <w:t>日，中央精神文明建设指导委员会发布《中央文明委关于表彰第六届全国文明城市、文明村镇、文明单位和第二届全国文明家庭、文明校园及新一届全国未成年人思想道德建设工作先进的决定》，国家税务总局贵阳经济技术开发区税务局获“全国文明单位”称号。这是该局继</w:t>
      </w:r>
      <w:r>
        <w:rPr>
          <w:rFonts w:hint="eastAsia"/>
        </w:rPr>
        <w:t>2019</w:t>
      </w:r>
      <w:r>
        <w:rPr>
          <w:rFonts w:hint="eastAsia"/>
        </w:rPr>
        <w:t>年荣获“全国税务系统先进集体”称号后捧回的又一重量级荣誉。</w:t>
      </w:r>
    </w:p>
    <w:p w:rsidR="00336A60" w:rsidRDefault="00336A60">
      <w:r>
        <w:rPr>
          <w:rFonts w:hint="eastAsia"/>
        </w:rPr>
        <w:t xml:space="preserve">　　据了解，自征管体制改革以来，贵阳经开区税务局在省、市税务局和贵阳经开区工管委的领导下，以文明创建为抓手，坚持把“以党建带文明创建，以创建带主责主业”作为创建目标，着力打造“活力创新、勤力务实、协力争先”的贵阳经开税务文化，全面展现文明形象，实现了税收工作和精神文明建设“双丰收”。</w:t>
      </w:r>
    </w:p>
    <w:p w:rsidR="00336A60" w:rsidRDefault="00336A60">
      <w:r>
        <w:rPr>
          <w:rFonts w:hint="eastAsia"/>
        </w:rPr>
        <w:t xml:space="preserve">　　该局积极发挥党建引领作用，强化政治、思想、组织、文化、纪律五大建设，把培育和践行社会主义核心价值观纳入目标绩效考核和干部教育管理；建设贵阳税务新时代文明实践分中心，将文明实践工作与党建工作、税收工作深度融合，开展具有税务工作特色的新时代文明实践活动，努力建设让党中央放心、让人民群众满意的模范机关。</w:t>
      </w:r>
      <w:r>
        <w:rPr>
          <w:rFonts w:hint="eastAsia"/>
        </w:rPr>
        <w:t>2019</w:t>
      </w:r>
      <w:r>
        <w:rPr>
          <w:rFonts w:hint="eastAsia"/>
        </w:rPr>
        <w:t>年，该局获得“全市党支部标准化规范化建设示范党支部”称号。</w:t>
      </w:r>
    </w:p>
    <w:p w:rsidR="00336A60" w:rsidRDefault="00336A60">
      <w:pPr>
        <w:ind w:firstLine="421"/>
      </w:pPr>
      <w:r>
        <w:rPr>
          <w:rFonts w:hint="eastAsia"/>
        </w:rPr>
        <w:t>为不断提升纳税服务质效，该局建设标准化办税服务厅和创新打造深化“放管服”特色服务厅，推出“我与税务初相识”特色培训、“不动产集成套餐式服务”和“新办企业套餐式服务”等优质服务措施；升级打造</w:t>
      </w:r>
      <w:r>
        <w:rPr>
          <w:rFonts w:hint="eastAsia"/>
        </w:rPr>
        <w:t>24</w:t>
      </w:r>
      <w:r>
        <w:rPr>
          <w:rFonts w:hint="eastAsia"/>
        </w:rPr>
        <w:t>小时智慧服务厅，为纳税人提供全天候、不打烊、全方位的自助服务，填补了窗口之外及节假日空白的服务盲区；建设“税视服务通”远程辅导中心，通过音视频互动等方式，打通纳税人线上办税的“最后一公里”，为纳税人打造“有温度”的办税环境。</w:t>
      </w:r>
      <w:r>
        <w:rPr>
          <w:rFonts w:hint="eastAsia"/>
        </w:rPr>
        <w:t>2019</w:t>
      </w:r>
      <w:r>
        <w:rPr>
          <w:rFonts w:hint="eastAsia"/>
        </w:rPr>
        <w:t>年，该局荣获省级“青年文明号”、贵州省税务系统“文明窗口”等荣誉称号。</w:t>
      </w:r>
    </w:p>
    <w:p w:rsidR="00336A60" w:rsidRDefault="00336A60">
      <w:pPr>
        <w:ind w:firstLine="421"/>
        <w:jc w:val="right"/>
      </w:pPr>
      <w:r>
        <w:rPr>
          <w:rFonts w:hint="eastAsia"/>
        </w:rPr>
        <w:t>贵阳日报</w:t>
      </w:r>
      <w:r>
        <w:rPr>
          <w:rFonts w:hint="eastAsia"/>
        </w:rPr>
        <w:t>2020-11-26</w:t>
      </w:r>
    </w:p>
    <w:p w:rsidR="00336A60" w:rsidRDefault="00336A60" w:rsidP="007140A9">
      <w:pPr>
        <w:sectPr w:rsidR="00336A60" w:rsidSect="00CB045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282FF2" w:rsidRDefault="00282FF2"/>
    <w:sectPr w:rsidR="00282F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0450" w:rsidRDefault="00282FF2">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0450" w:rsidRDefault="00282FF2">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0450" w:rsidRDefault="00282FF2">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0450" w:rsidRDefault="00282FF2">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6A60"/>
    <w:rsid w:val="00282FF2"/>
    <w:rsid w:val="00336A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6A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36A60"/>
    <w:rPr>
      <w:rFonts w:ascii="黑体" w:eastAsia="黑体" w:hAnsi="宋体" w:cs="Times New Roman"/>
      <w:b/>
      <w:kern w:val="36"/>
      <w:sz w:val="32"/>
      <w:szCs w:val="32"/>
    </w:rPr>
  </w:style>
  <w:style w:type="paragraph" w:styleId="a3">
    <w:name w:val="footer"/>
    <w:basedOn w:val="a"/>
    <w:link w:val="Char"/>
    <w:qFormat/>
    <w:rsid w:val="00336A60"/>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336A60"/>
    <w:rPr>
      <w:rFonts w:ascii="宋体" w:eastAsia="宋体" w:hAnsi="宋体" w:cs="Times New Roman"/>
      <w:b/>
      <w:bCs/>
      <w:i/>
      <w:kern w:val="36"/>
      <w:sz w:val="24"/>
      <w:szCs w:val="18"/>
    </w:rPr>
  </w:style>
  <w:style w:type="paragraph" w:styleId="a4">
    <w:name w:val="header"/>
    <w:basedOn w:val="a"/>
    <w:link w:val="Char0"/>
    <w:qFormat/>
    <w:rsid w:val="00336A60"/>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336A60"/>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117</Words>
  <Characters>669</Characters>
  <Application>Microsoft Office Word</Application>
  <DocSecurity>0</DocSecurity>
  <Lines>5</Lines>
  <Paragraphs>1</Paragraphs>
  <ScaleCrop>false</ScaleCrop>
  <Company>微软中国</Company>
  <LinksUpToDate>false</LinksUpToDate>
  <CharactersWithSpaces>785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2022-08-11T06:47:00Z</dcterms:created>
</cp:coreProperties>
</file>