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255" w:rsidRDefault="00711255">
      <w:pPr>
        <w:pStyle w:val="1"/>
      </w:pPr>
      <w:r>
        <w:rPr>
          <w:rFonts w:hint="eastAsia"/>
        </w:rPr>
        <w:t>福建省龙岩市财政局多举措落实城乡低保和特困人员供养提标工作</w:t>
      </w:r>
    </w:p>
    <w:p w:rsidR="00711255" w:rsidRDefault="00711255">
      <w:r>
        <w:rPr>
          <w:rFonts w:hint="eastAsia"/>
        </w:rPr>
        <w:t xml:space="preserve">　　为贯彻落实闽西革命老区高质量发展示范区建设要求，切实保障困难群众基本生活，落实福建省龙岩市城乡低保标准、特困人员救助供养标准与最低工资标准挂钩的自然增长机制，龙岩市财政局多举措落实城乡低保和特困人员供养提标工作。本次提标工作是继</w:t>
      </w:r>
      <w:r>
        <w:rPr>
          <w:rFonts w:hint="eastAsia"/>
        </w:rPr>
        <w:t>2021</w:t>
      </w:r>
      <w:r>
        <w:rPr>
          <w:rFonts w:hint="eastAsia"/>
        </w:rPr>
        <w:t>年</w:t>
      </w:r>
      <w:r>
        <w:rPr>
          <w:rFonts w:hint="eastAsia"/>
        </w:rPr>
        <w:t>12</w:t>
      </w:r>
      <w:r>
        <w:rPr>
          <w:rFonts w:hint="eastAsia"/>
        </w:rPr>
        <w:t>月武平县、连城县、长汀县提标的基础上，再次调整提高全市困难群众救助保障标准，增强人民群众的“获得感”和“幸福感”。</w:t>
      </w:r>
    </w:p>
    <w:p w:rsidR="00711255" w:rsidRDefault="00711255">
      <w:r>
        <w:rPr>
          <w:rFonts w:hint="eastAsia"/>
        </w:rPr>
        <w:t xml:space="preserve">　　一是建立健全工作机制。成立龙岩市财政局贯彻落实《闽西革命老区高质量发展示范区建设方案》工作领导小组，统筹推进闽西革命老区高质量发展示范区建设各项工作，适时调整市城乡低保标准。</w:t>
      </w:r>
    </w:p>
    <w:p w:rsidR="00711255" w:rsidRDefault="00711255">
      <w:r>
        <w:rPr>
          <w:rFonts w:hint="eastAsia"/>
        </w:rPr>
        <w:t xml:space="preserve">　　二是强化部门协同配合。认真研究相关政策，联合市民政部门制定市城乡低保标准和特困人员供养标准的调整方案，协同市民政部门指导县（市、区）统筹用好用足相关政策资金支持，及时将符合条件的困难群众按规定纳入兜底保障范围，做到应保尽保。</w:t>
      </w:r>
    </w:p>
    <w:p w:rsidR="00711255" w:rsidRDefault="00711255">
      <w:r>
        <w:rPr>
          <w:rFonts w:hint="eastAsia"/>
        </w:rPr>
        <w:t xml:space="preserve">　　三是提高全市困难群众救助保障标准。提高城乡低保标准，新罗区、永定区、上杭县、漳平市城乡低保标准按最低工资标准的</w:t>
      </w:r>
      <w:r>
        <w:rPr>
          <w:rFonts w:hint="eastAsia"/>
        </w:rPr>
        <w:t>44%</w:t>
      </w:r>
      <w:r>
        <w:rPr>
          <w:rFonts w:hint="eastAsia"/>
        </w:rPr>
        <w:t>确定，武平县、长汀县、连城县城乡低保标准按最低工资标准的</w:t>
      </w:r>
      <w:r>
        <w:rPr>
          <w:rFonts w:hint="eastAsia"/>
        </w:rPr>
        <w:t>48%</w:t>
      </w:r>
      <w:r>
        <w:rPr>
          <w:rFonts w:hint="eastAsia"/>
        </w:rPr>
        <w:t>确定。从</w:t>
      </w:r>
      <w:r>
        <w:rPr>
          <w:rFonts w:hint="eastAsia"/>
        </w:rPr>
        <w:t>2022</w:t>
      </w:r>
      <w:r>
        <w:rPr>
          <w:rFonts w:hint="eastAsia"/>
        </w:rPr>
        <w:t>年</w:t>
      </w:r>
      <w:r>
        <w:rPr>
          <w:rFonts w:hint="eastAsia"/>
        </w:rPr>
        <w:t>5</w:t>
      </w:r>
      <w:r>
        <w:rPr>
          <w:rFonts w:hint="eastAsia"/>
        </w:rPr>
        <w:t>月</w:t>
      </w:r>
      <w:r>
        <w:rPr>
          <w:rFonts w:hint="eastAsia"/>
        </w:rPr>
        <w:t>1</w:t>
      </w:r>
      <w:r>
        <w:rPr>
          <w:rFonts w:hint="eastAsia"/>
        </w:rPr>
        <w:t>日起，新罗区城乡低保标准从每人每月</w:t>
      </w:r>
      <w:r>
        <w:rPr>
          <w:rFonts w:hint="eastAsia"/>
        </w:rPr>
        <w:t>722</w:t>
      </w:r>
      <w:r>
        <w:rPr>
          <w:rFonts w:hint="eastAsia"/>
        </w:rPr>
        <w:t>元提高至</w:t>
      </w:r>
      <w:r>
        <w:rPr>
          <w:rFonts w:hint="eastAsia"/>
        </w:rPr>
        <w:t>862</w:t>
      </w:r>
      <w:r>
        <w:rPr>
          <w:rFonts w:hint="eastAsia"/>
        </w:rPr>
        <w:t>元，其他县（市、区）从每人每月</w:t>
      </w:r>
      <w:r>
        <w:rPr>
          <w:rFonts w:hint="eastAsia"/>
        </w:rPr>
        <w:t>659</w:t>
      </w:r>
      <w:r>
        <w:rPr>
          <w:rFonts w:hint="eastAsia"/>
        </w:rPr>
        <w:t>元提高至</w:t>
      </w:r>
      <w:r>
        <w:rPr>
          <w:rFonts w:hint="eastAsia"/>
        </w:rPr>
        <w:t>796</w:t>
      </w:r>
      <w:r>
        <w:rPr>
          <w:rFonts w:hint="eastAsia"/>
        </w:rPr>
        <w:t>元，分别增长</w:t>
      </w:r>
      <w:r>
        <w:rPr>
          <w:rFonts w:hint="eastAsia"/>
        </w:rPr>
        <w:t>19.4%</w:t>
      </w:r>
      <w:r>
        <w:rPr>
          <w:rFonts w:hint="eastAsia"/>
        </w:rPr>
        <w:t>、</w:t>
      </w:r>
      <w:r>
        <w:rPr>
          <w:rFonts w:hint="eastAsia"/>
        </w:rPr>
        <w:t>20.8%</w:t>
      </w:r>
      <w:r>
        <w:rPr>
          <w:rFonts w:hint="eastAsia"/>
        </w:rPr>
        <w:t>；提高特困人员供养标准，从</w:t>
      </w:r>
      <w:r>
        <w:rPr>
          <w:rFonts w:hint="eastAsia"/>
        </w:rPr>
        <w:t xml:space="preserve">2022 </w:t>
      </w:r>
      <w:r>
        <w:rPr>
          <w:rFonts w:hint="eastAsia"/>
        </w:rPr>
        <w:t>年</w:t>
      </w:r>
      <w:r>
        <w:rPr>
          <w:rFonts w:hint="eastAsia"/>
        </w:rPr>
        <w:t>5</w:t>
      </w:r>
      <w:r>
        <w:rPr>
          <w:rFonts w:hint="eastAsia"/>
        </w:rPr>
        <w:t>月</w:t>
      </w:r>
      <w:r>
        <w:rPr>
          <w:rFonts w:hint="eastAsia"/>
        </w:rPr>
        <w:t>1</w:t>
      </w:r>
      <w:r>
        <w:rPr>
          <w:rFonts w:hint="eastAsia"/>
        </w:rPr>
        <w:t>日起提高特困人员供养标准，其中基本生活标准按不低于当地低保标准的</w:t>
      </w:r>
      <w:r>
        <w:rPr>
          <w:rFonts w:hint="eastAsia"/>
        </w:rPr>
        <w:t>130%</w:t>
      </w:r>
      <w:r>
        <w:rPr>
          <w:rFonts w:hint="eastAsia"/>
        </w:rPr>
        <w:t>确定，照料护理标准分全自理、半护理、全护理三档，分别按照不低于当地最低工资标准的</w:t>
      </w:r>
      <w:r>
        <w:rPr>
          <w:rFonts w:hint="eastAsia"/>
        </w:rPr>
        <w:t>10%</w:t>
      </w:r>
      <w:r>
        <w:rPr>
          <w:rFonts w:hint="eastAsia"/>
        </w:rPr>
        <w:t>、</w:t>
      </w:r>
      <w:r>
        <w:rPr>
          <w:rFonts w:hint="eastAsia"/>
        </w:rPr>
        <w:t>25%</w:t>
      </w:r>
      <w:r>
        <w:rPr>
          <w:rFonts w:hint="eastAsia"/>
        </w:rPr>
        <w:t>、</w:t>
      </w:r>
      <w:r>
        <w:rPr>
          <w:rFonts w:hint="eastAsia"/>
        </w:rPr>
        <w:t>40%</w:t>
      </w:r>
      <w:r>
        <w:rPr>
          <w:rFonts w:hint="eastAsia"/>
        </w:rPr>
        <w:t>确定。</w:t>
      </w:r>
    </w:p>
    <w:p w:rsidR="00711255" w:rsidRDefault="00711255">
      <w:r>
        <w:rPr>
          <w:rFonts w:hint="eastAsia"/>
        </w:rPr>
        <w:t xml:space="preserve">　　四是加大保障资金投入。调整提高城乡低保和特困人员供养标准，进一步保障和改善城乡困难群众基本生活，市财政切实做好资金保障工作，</w:t>
      </w:r>
      <w:r>
        <w:rPr>
          <w:rFonts w:hint="eastAsia"/>
        </w:rPr>
        <w:t>2022</w:t>
      </w:r>
      <w:r>
        <w:rPr>
          <w:rFonts w:hint="eastAsia"/>
        </w:rPr>
        <w:t>年以来统筹安排困难群众救助补助资金</w:t>
      </w:r>
      <w:r>
        <w:rPr>
          <w:rFonts w:hint="eastAsia"/>
        </w:rPr>
        <w:t>4.1</w:t>
      </w:r>
      <w:r>
        <w:rPr>
          <w:rFonts w:hint="eastAsia"/>
        </w:rPr>
        <w:t>亿元，此次提标工作预计新增城乡低保和特困人员</w:t>
      </w:r>
      <w:r>
        <w:rPr>
          <w:rFonts w:hint="eastAsia"/>
        </w:rPr>
        <w:t>2900</w:t>
      </w:r>
      <w:r>
        <w:rPr>
          <w:rFonts w:hint="eastAsia"/>
        </w:rPr>
        <w:t>余人，惠及困难群众</w:t>
      </w:r>
      <w:r>
        <w:rPr>
          <w:rFonts w:hint="eastAsia"/>
        </w:rPr>
        <w:t>7</w:t>
      </w:r>
      <w:r>
        <w:rPr>
          <w:rFonts w:hint="eastAsia"/>
        </w:rPr>
        <w:t>万余人。</w:t>
      </w:r>
    </w:p>
    <w:p w:rsidR="00711255" w:rsidRDefault="00711255">
      <w:pPr>
        <w:jc w:val="right"/>
      </w:pPr>
      <w:r>
        <w:rPr>
          <w:rFonts w:hint="eastAsia"/>
        </w:rPr>
        <w:t>财政部</w:t>
      </w:r>
      <w:r>
        <w:rPr>
          <w:rFonts w:hint="eastAsia"/>
        </w:rPr>
        <w:t>2022-05-12</w:t>
      </w:r>
    </w:p>
    <w:p w:rsidR="00711255" w:rsidRDefault="00711255" w:rsidP="00686E06">
      <w:pPr>
        <w:sectPr w:rsidR="00711255" w:rsidSect="00686E06">
          <w:type w:val="continuous"/>
          <w:pgSz w:w="11906" w:h="16838"/>
          <w:pgMar w:top="1644" w:right="1236" w:bottom="1418" w:left="1814" w:header="851" w:footer="907" w:gutter="0"/>
          <w:pgNumType w:start="1"/>
          <w:cols w:space="720"/>
          <w:docGrid w:type="lines" w:linePitch="341" w:charSpace="2373"/>
        </w:sectPr>
      </w:pPr>
    </w:p>
    <w:p w:rsidR="00222968" w:rsidRDefault="00222968"/>
    <w:sectPr w:rsidR="002229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1255"/>
    <w:rsid w:val="00222968"/>
    <w:rsid w:val="007112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12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12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720</Characters>
  <Application>Microsoft Office Word</Application>
  <DocSecurity>0</DocSecurity>
  <Lines>6</Lines>
  <Paragraphs>1</Paragraphs>
  <ScaleCrop>false</ScaleCrop>
  <Company>微软中国</Company>
  <LinksUpToDate>false</LinksUpToDate>
  <CharactersWithSpaces>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2022-08-11T06:50:00Z</dcterms:created>
</cp:coreProperties>
</file>