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2B6" w:rsidRDefault="005A72B6">
      <w:pPr>
        <w:pStyle w:val="1"/>
      </w:pPr>
      <w:bookmarkStart w:id="0" w:name="_Toc111121800"/>
      <w:r>
        <w:rPr>
          <w:rFonts w:hint="eastAsia"/>
        </w:rPr>
        <w:t>福建省龙岩市财政局启动2022年市级预算绩效管理财政评价工作</w:t>
      </w:r>
      <w:bookmarkEnd w:id="0"/>
    </w:p>
    <w:p w:rsidR="005A72B6" w:rsidRDefault="005A72B6">
      <w:r>
        <w:rPr>
          <w:rFonts w:hint="eastAsia"/>
        </w:rPr>
        <w:t xml:space="preserve">　　近日，福建省龙岩市财政局印发通知，启动</w:t>
      </w:r>
      <w:r>
        <w:rPr>
          <w:rFonts w:hint="eastAsia"/>
        </w:rPr>
        <w:t>2022</w:t>
      </w:r>
      <w:r>
        <w:rPr>
          <w:rFonts w:hint="eastAsia"/>
        </w:rPr>
        <w:t>年市级预算绩效管理财政评价工作，本次财政评价项目</w:t>
      </w:r>
      <w:r>
        <w:rPr>
          <w:rFonts w:hint="eastAsia"/>
        </w:rPr>
        <w:t>10</w:t>
      </w:r>
      <w:r>
        <w:rPr>
          <w:rFonts w:hint="eastAsia"/>
        </w:rPr>
        <w:t>个，涉及金额近</w:t>
      </w:r>
      <w:r>
        <w:rPr>
          <w:rFonts w:hint="eastAsia"/>
        </w:rPr>
        <w:t>30</w:t>
      </w:r>
      <w:r>
        <w:rPr>
          <w:rFonts w:hint="eastAsia"/>
        </w:rPr>
        <w:t>亿元。评价范围重点聚焦乡村振兴、保障房建设、社保基金等为民办实事领域，拓展地方政府专项债项目、</w:t>
      </w:r>
      <w:r>
        <w:rPr>
          <w:rFonts w:hint="eastAsia"/>
        </w:rPr>
        <w:t>PPP</w:t>
      </w:r>
      <w:r>
        <w:rPr>
          <w:rFonts w:hint="eastAsia"/>
        </w:rPr>
        <w:t>等新领域，探索开展成本效益分析。评价方式采取财政内部科室互评和委托第三方评价相结合。与去年相比，今年的财政评价涉及资金规模更大、项目实施周期更长、社会关注度更高。</w:t>
      </w:r>
    </w:p>
    <w:p w:rsidR="005A72B6" w:rsidRDefault="005A72B6">
      <w:r>
        <w:rPr>
          <w:rFonts w:hint="eastAsia"/>
        </w:rPr>
        <w:t xml:space="preserve">　　今年的财政评价工作的主要特点有：</w:t>
      </w:r>
    </w:p>
    <w:p w:rsidR="005A72B6" w:rsidRDefault="005A72B6">
      <w:r>
        <w:rPr>
          <w:rFonts w:hint="eastAsia"/>
        </w:rPr>
        <w:t xml:space="preserve">　　一、提高政治站位，突出服务大局</w:t>
      </w:r>
    </w:p>
    <w:p w:rsidR="005A72B6" w:rsidRDefault="005A72B6">
      <w:r>
        <w:rPr>
          <w:rFonts w:hint="eastAsia"/>
        </w:rPr>
        <w:t xml:space="preserve">　　贯彻落实中央、省的决策部署和市委市政府工作要求，以十四五发展规划为蓝本，紧密结合闽西革命老区高质量发展示范区建设，准确把握改革发展方向和脉络，确立评价主线和评价基调。贯彻以人民为中心的发展理念，不仅评价项目绩效目标的实现程度，还要评价项目是否努力和多大程度上满足人民的关切。坚持勤俭办一切事业，尽力而为、量力而行的基本理财原则，紧盯预算管理改革关切，突出绩效评价财政视角。</w:t>
      </w:r>
    </w:p>
    <w:p w:rsidR="005A72B6" w:rsidRDefault="005A72B6">
      <w:r>
        <w:rPr>
          <w:rFonts w:hint="eastAsia"/>
        </w:rPr>
        <w:t xml:space="preserve">　　二、坚持问题导向，聚焦政策落实</w:t>
      </w:r>
    </w:p>
    <w:p w:rsidR="005A72B6" w:rsidRDefault="005A72B6">
      <w:r>
        <w:rPr>
          <w:rFonts w:hint="eastAsia"/>
        </w:rPr>
        <w:t xml:space="preserve">　　在系统评价的基础上，进一步聚焦政策落实情况，着力发现政策执行、项目决策、资金分配和使用管理中存在的问题。对失业保险基金收支开展评价，通过数据分析及描述问题、深入分析产生问题的原因，研究提出解决问题的意见建议，为政策调整、预算编制、改进管理提供决策参考。科学设计绩效评价指标和标准体系，突出评价指标的问题导向。针对不同类型项目，围绕预算管理关注重点，突出核心指标，适当简化其他指标。</w:t>
      </w:r>
    </w:p>
    <w:p w:rsidR="005A72B6" w:rsidRDefault="005A72B6">
      <w:r>
        <w:rPr>
          <w:rFonts w:hint="eastAsia"/>
        </w:rPr>
        <w:t xml:space="preserve">　　三、开展多层次评价，提升评价质量</w:t>
      </w:r>
    </w:p>
    <w:p w:rsidR="005A72B6" w:rsidRDefault="005A72B6">
      <w:r>
        <w:rPr>
          <w:rFonts w:hint="eastAsia"/>
        </w:rPr>
        <w:t xml:space="preserve">　　一是组织开展部门重点评价，重点选择涉及贯彻落实市委和市政府工作任务、部门履职的重大改革发展项目，或社会公众关注度高的、为民办实事的项目或政策，财政部门将开展“十佳部门评价报告”的评选活动，促进提升部门评价质量。二是组织开展科室交叉评价，选择多部门涉及的信息化建设项目等，通过交叉评价，既可了解借鉴其他领域信息化建设项目的管理情况，也可结合本科室管理的信息化建设项目提出合理化建议，同时也可规避自评难发现问题的缺陷，进一步提升评价结果的公正性和财政内部绩效管理水平。三是通过网络竞价委托第三方开展绩效评价，充分利用高校、咨询机构的专业能力，通过对市委市政府确定的部分中长期支出政策和重点项目开展评价，为强化预算绩效约束、推动财政资金聚力增效提供决策专业支持。</w:t>
      </w:r>
    </w:p>
    <w:p w:rsidR="005A72B6" w:rsidRDefault="005A72B6">
      <w:pPr>
        <w:jc w:val="right"/>
      </w:pPr>
      <w:r>
        <w:rPr>
          <w:rFonts w:hint="eastAsia"/>
        </w:rPr>
        <w:t>财政部</w:t>
      </w:r>
      <w:r>
        <w:rPr>
          <w:rFonts w:hint="eastAsia"/>
        </w:rPr>
        <w:t>2022-05-27</w:t>
      </w:r>
    </w:p>
    <w:p w:rsidR="005A72B6" w:rsidRDefault="005A72B6" w:rsidP="00686E06">
      <w:pPr>
        <w:sectPr w:rsidR="005A72B6" w:rsidSect="00560C59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83649" w:rsidRDefault="00783649"/>
    <w:sectPr w:rsidR="007836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C59" w:rsidRDefault="00783649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C59" w:rsidRDefault="00783649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C59" w:rsidRDefault="00783649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C59" w:rsidRDefault="00783649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72B6"/>
    <w:rsid w:val="005A72B6"/>
    <w:rsid w:val="007836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72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A72B6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5A72B6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5A72B6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5A72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5A72B6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>微软中国</Company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2022-08-11T06:50:00Z</dcterms:created>
</cp:coreProperties>
</file>