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05C" w:rsidRDefault="00C4105C">
      <w:pPr>
        <w:pStyle w:val="1"/>
      </w:pPr>
      <w:bookmarkStart w:id="0" w:name="_Toc28835"/>
      <w:r>
        <w:rPr>
          <w:rFonts w:hint="eastAsia"/>
        </w:rPr>
        <w:t>正蓝旗上半年经济发展的“成绩单”</w:t>
      </w:r>
      <w:bookmarkEnd w:id="0"/>
      <w:r>
        <w:rPr>
          <w:rFonts w:hint="eastAsia"/>
        </w:rPr>
        <w:t xml:space="preserve"> </w:t>
      </w:r>
    </w:p>
    <w:p w:rsidR="00C4105C" w:rsidRDefault="00C4105C">
      <w:pPr>
        <w:ind w:firstLine="420"/>
        <w:jc w:val="left"/>
      </w:pPr>
      <w:r>
        <w:rPr>
          <w:rFonts w:hint="eastAsia"/>
        </w:rPr>
        <w:t>今年以来，正蓝旗始终坚持稳中求进工作总基调，全面贯彻落实中央、自治区党委、盟委决策部署，统筹推进疫情防控和经济社会发展，经济运行承压行稳</w:t>
      </w:r>
      <w:r>
        <w:rPr>
          <w:rFonts w:hint="eastAsia"/>
        </w:rPr>
        <w:t>,</w:t>
      </w:r>
      <w:r>
        <w:rPr>
          <w:rFonts w:hint="eastAsia"/>
        </w:rPr>
        <w:t>全旗各族干部用苦干实干加油干的不懈奋斗实现了经济平稳运行，稳中有进。</w:t>
      </w:r>
    </w:p>
    <w:p w:rsidR="00C4105C" w:rsidRDefault="00C4105C">
      <w:pPr>
        <w:ind w:firstLine="420"/>
        <w:jc w:val="left"/>
      </w:pPr>
      <w:r>
        <w:rPr>
          <w:rFonts w:hint="eastAsia"/>
        </w:rPr>
        <w:t>经济总量稳定向好：</w:t>
      </w:r>
      <w:r>
        <w:rPr>
          <w:rFonts w:hint="eastAsia"/>
        </w:rPr>
        <w:t>2022</w:t>
      </w:r>
      <w:r>
        <w:rPr>
          <w:rFonts w:hint="eastAsia"/>
        </w:rPr>
        <w:t>年上半年正蓝旗生产总值</w:t>
      </w:r>
      <w:r>
        <w:rPr>
          <w:rFonts w:hint="eastAsia"/>
        </w:rPr>
        <w:t>(GDP)</w:t>
      </w:r>
      <w:r>
        <w:rPr>
          <w:rFonts w:hint="eastAsia"/>
        </w:rPr>
        <w:t>完成</w:t>
      </w:r>
      <w:r>
        <w:rPr>
          <w:rFonts w:hint="eastAsia"/>
        </w:rPr>
        <w:t>30.29</w:t>
      </w:r>
      <w:r>
        <w:rPr>
          <w:rFonts w:hint="eastAsia"/>
        </w:rPr>
        <w:t>亿元，按不变价格计算，同比增长</w:t>
      </w:r>
      <w:r>
        <w:rPr>
          <w:rFonts w:hint="eastAsia"/>
        </w:rPr>
        <w:t>0.6%</w:t>
      </w:r>
      <w:r>
        <w:rPr>
          <w:rFonts w:hint="eastAsia"/>
        </w:rPr>
        <w:t>。全社会固定资产投资同比增长</w:t>
      </w:r>
      <w:r>
        <w:rPr>
          <w:rFonts w:hint="eastAsia"/>
        </w:rPr>
        <w:t>82.1%</w:t>
      </w:r>
      <w:r>
        <w:rPr>
          <w:rFonts w:hint="eastAsia"/>
        </w:rPr>
        <w:t>。城镇常住居民人均可支配收入</w:t>
      </w:r>
      <w:r>
        <w:rPr>
          <w:rFonts w:hint="eastAsia"/>
        </w:rPr>
        <w:t>21022</w:t>
      </w:r>
      <w:r>
        <w:rPr>
          <w:rFonts w:hint="eastAsia"/>
        </w:rPr>
        <w:t>元，同比增长</w:t>
      </w:r>
      <w:r>
        <w:rPr>
          <w:rFonts w:hint="eastAsia"/>
        </w:rPr>
        <w:t>5.3%</w:t>
      </w:r>
      <w:r>
        <w:rPr>
          <w:rFonts w:hint="eastAsia"/>
        </w:rPr>
        <w:t>；农村牧区常住居民人均可支配收入</w:t>
      </w:r>
      <w:r>
        <w:rPr>
          <w:rFonts w:hint="eastAsia"/>
        </w:rPr>
        <w:t>10694</w:t>
      </w:r>
      <w:r>
        <w:rPr>
          <w:rFonts w:hint="eastAsia"/>
        </w:rPr>
        <w:t>元，同比增长</w:t>
      </w:r>
      <w:r>
        <w:rPr>
          <w:rFonts w:hint="eastAsia"/>
        </w:rPr>
        <w:t>6.3%</w:t>
      </w:r>
      <w:r>
        <w:rPr>
          <w:rFonts w:hint="eastAsia"/>
        </w:rPr>
        <w:t>。</w:t>
      </w:r>
    </w:p>
    <w:p w:rsidR="00C4105C" w:rsidRDefault="00C4105C">
      <w:pPr>
        <w:ind w:firstLine="420"/>
        <w:jc w:val="left"/>
      </w:pPr>
      <w:r>
        <w:rPr>
          <w:rFonts w:hint="eastAsia"/>
        </w:rPr>
        <w:t>重点项目承压增长：扎实推进重点项目建设。</w:t>
      </w:r>
      <w:r>
        <w:rPr>
          <w:rFonts w:hint="eastAsia"/>
        </w:rPr>
        <w:t>2022</w:t>
      </w:r>
      <w:r>
        <w:rPr>
          <w:rFonts w:hint="eastAsia"/>
        </w:rPr>
        <w:t>年正蓝旗安排推进重点建设项目</w:t>
      </w:r>
      <w:r>
        <w:rPr>
          <w:rFonts w:hint="eastAsia"/>
        </w:rPr>
        <w:t>33</w:t>
      </w:r>
      <w:r>
        <w:rPr>
          <w:rFonts w:hint="eastAsia"/>
        </w:rPr>
        <w:t>项，包括新建项目</w:t>
      </w:r>
      <w:r>
        <w:rPr>
          <w:rFonts w:hint="eastAsia"/>
        </w:rPr>
        <w:t>18</w:t>
      </w:r>
      <w:r>
        <w:rPr>
          <w:rFonts w:hint="eastAsia"/>
        </w:rPr>
        <w:t>项、续建项目</w:t>
      </w:r>
      <w:r>
        <w:rPr>
          <w:rFonts w:hint="eastAsia"/>
        </w:rPr>
        <w:t>15</w:t>
      </w:r>
      <w:r>
        <w:rPr>
          <w:rFonts w:hint="eastAsia"/>
        </w:rPr>
        <w:t>项，总投资</w:t>
      </w:r>
      <w:r>
        <w:rPr>
          <w:rFonts w:hint="eastAsia"/>
        </w:rPr>
        <w:t>165.56</w:t>
      </w:r>
      <w:r>
        <w:rPr>
          <w:rFonts w:hint="eastAsia"/>
        </w:rPr>
        <w:t>亿元，年度计划投资</w:t>
      </w:r>
      <w:r>
        <w:rPr>
          <w:rFonts w:hint="eastAsia"/>
        </w:rPr>
        <w:t>33.38</w:t>
      </w:r>
      <w:r>
        <w:rPr>
          <w:rFonts w:hint="eastAsia"/>
        </w:rPr>
        <w:t>亿元。</w:t>
      </w:r>
      <w:r>
        <w:rPr>
          <w:rFonts w:hint="eastAsia"/>
        </w:rPr>
        <w:t>1-6</w:t>
      </w:r>
      <w:r>
        <w:rPr>
          <w:rFonts w:hint="eastAsia"/>
        </w:rPr>
        <w:t>月份开复工</w:t>
      </w:r>
      <w:r>
        <w:rPr>
          <w:rFonts w:hint="eastAsia"/>
        </w:rPr>
        <w:t>23</w:t>
      </w:r>
      <w:r>
        <w:rPr>
          <w:rFonts w:hint="eastAsia"/>
        </w:rPr>
        <w:t>项，开复工率</w:t>
      </w:r>
      <w:r>
        <w:rPr>
          <w:rFonts w:hint="eastAsia"/>
        </w:rPr>
        <w:t>70%</w:t>
      </w:r>
      <w:r>
        <w:rPr>
          <w:rFonts w:hint="eastAsia"/>
        </w:rPr>
        <w:t>，完成投资</w:t>
      </w:r>
      <w:r>
        <w:rPr>
          <w:rFonts w:hint="eastAsia"/>
        </w:rPr>
        <w:t>17.82</w:t>
      </w:r>
      <w:r>
        <w:rPr>
          <w:rFonts w:hint="eastAsia"/>
        </w:rPr>
        <w:t>亿元。其中盟级重点项目</w:t>
      </w:r>
      <w:r>
        <w:rPr>
          <w:rFonts w:hint="eastAsia"/>
        </w:rPr>
        <w:t>10</w:t>
      </w:r>
      <w:r>
        <w:rPr>
          <w:rFonts w:hint="eastAsia"/>
        </w:rPr>
        <w:t>项，包括新建项目</w:t>
      </w:r>
      <w:r>
        <w:rPr>
          <w:rFonts w:hint="eastAsia"/>
        </w:rPr>
        <w:t>5</w:t>
      </w:r>
      <w:r>
        <w:rPr>
          <w:rFonts w:hint="eastAsia"/>
        </w:rPr>
        <w:t>项、续建项目</w:t>
      </w:r>
      <w:r>
        <w:rPr>
          <w:rFonts w:hint="eastAsia"/>
        </w:rPr>
        <w:t>5</w:t>
      </w:r>
      <w:r>
        <w:rPr>
          <w:rFonts w:hint="eastAsia"/>
        </w:rPr>
        <w:t>项，总投资</w:t>
      </w:r>
      <w:r>
        <w:rPr>
          <w:rFonts w:hint="eastAsia"/>
        </w:rPr>
        <w:t>97.3</w:t>
      </w:r>
      <w:r>
        <w:rPr>
          <w:rFonts w:hint="eastAsia"/>
        </w:rPr>
        <w:t>亿元，年内计划投资</w:t>
      </w:r>
      <w:r>
        <w:rPr>
          <w:rFonts w:hint="eastAsia"/>
        </w:rPr>
        <w:t>25.7</w:t>
      </w:r>
      <w:r>
        <w:rPr>
          <w:rFonts w:hint="eastAsia"/>
        </w:rPr>
        <w:t>亿元。</w:t>
      </w:r>
      <w:r>
        <w:rPr>
          <w:rFonts w:hint="eastAsia"/>
        </w:rPr>
        <w:t>1-6</w:t>
      </w:r>
      <w:r>
        <w:rPr>
          <w:rFonts w:hint="eastAsia"/>
        </w:rPr>
        <w:t>月份完成投资</w:t>
      </w:r>
      <w:r>
        <w:rPr>
          <w:rFonts w:hint="eastAsia"/>
        </w:rPr>
        <w:t>17.43</w:t>
      </w:r>
      <w:r>
        <w:rPr>
          <w:rFonts w:hint="eastAsia"/>
        </w:rPr>
        <w:t>亿元。</w:t>
      </w:r>
    </w:p>
    <w:p w:rsidR="00C4105C" w:rsidRDefault="00C4105C">
      <w:pPr>
        <w:ind w:firstLine="420"/>
        <w:jc w:val="left"/>
      </w:pPr>
      <w:r>
        <w:rPr>
          <w:rFonts w:hint="eastAsia"/>
        </w:rPr>
        <w:t>招商引资卓有成效：正蓝旗始终把招商引资工作作为全旗工作的重中之重，把招商引资和项目建设作为核心要务，不断改善和优化投资环境，强力推进招商引资和项目建设工作。</w:t>
      </w:r>
    </w:p>
    <w:p w:rsidR="00C4105C" w:rsidRDefault="00C4105C">
      <w:pPr>
        <w:ind w:firstLine="420"/>
        <w:jc w:val="left"/>
      </w:pPr>
      <w:r>
        <w:rPr>
          <w:rFonts w:hint="eastAsia"/>
        </w:rPr>
        <w:t>年初以来，正蓝旗委、政府主要领导带队赴北京、新疆、浙江及区内部分地区洽谈对接多家企业；出席由盟行署组织的</w:t>
      </w:r>
      <w:r>
        <w:rPr>
          <w:rFonts w:hint="eastAsia"/>
        </w:rPr>
        <w:t>2022</w:t>
      </w:r>
      <w:r>
        <w:rPr>
          <w:rFonts w:hint="eastAsia"/>
        </w:rPr>
        <w:t>春•锡林郭勒云招商大会，与河北瑞雪谷物精选机械制造有限公司签约；组织召开正蓝旗金莲川赏花节招商引资推介会，邀请</w:t>
      </w:r>
      <w:r>
        <w:rPr>
          <w:rFonts w:hint="eastAsia"/>
        </w:rPr>
        <w:t>30</w:t>
      </w:r>
      <w:r>
        <w:rPr>
          <w:rFonts w:hint="eastAsia"/>
        </w:rPr>
        <w:t>余家盟外企业参会，签订多份协议。坚持“走出去、请进来”相结合，截至目前，我旗共与</w:t>
      </w:r>
      <w:r>
        <w:rPr>
          <w:rFonts w:hint="eastAsia"/>
        </w:rPr>
        <w:t>53</w:t>
      </w:r>
      <w:r>
        <w:rPr>
          <w:rFonts w:hint="eastAsia"/>
        </w:rPr>
        <w:t>家企业展开对接、洽谈，持续推进招商引资项目签约、落地。其中签约项目</w:t>
      </w:r>
      <w:r>
        <w:rPr>
          <w:rFonts w:hint="eastAsia"/>
        </w:rPr>
        <w:t>3</w:t>
      </w:r>
      <w:r>
        <w:rPr>
          <w:rFonts w:hint="eastAsia"/>
        </w:rPr>
        <w:t>个，落地项目</w:t>
      </w:r>
      <w:r>
        <w:rPr>
          <w:rFonts w:hint="eastAsia"/>
        </w:rPr>
        <w:t>1</w:t>
      </w:r>
      <w:r>
        <w:rPr>
          <w:rFonts w:hint="eastAsia"/>
        </w:rPr>
        <w:t>个，签订意向合作协议</w:t>
      </w:r>
      <w:r>
        <w:rPr>
          <w:rFonts w:hint="eastAsia"/>
        </w:rPr>
        <w:t>8</w:t>
      </w:r>
      <w:r>
        <w:rPr>
          <w:rFonts w:hint="eastAsia"/>
        </w:rPr>
        <w:t>个，其余</w:t>
      </w:r>
      <w:r>
        <w:rPr>
          <w:rFonts w:hint="eastAsia"/>
        </w:rPr>
        <w:t>41</w:t>
      </w:r>
      <w:r>
        <w:rPr>
          <w:rFonts w:hint="eastAsia"/>
        </w:rPr>
        <w:t>家企业正在按计划进行进一步对接。由旗级</w:t>
      </w:r>
      <w:r>
        <w:rPr>
          <w:rFonts w:hint="eastAsia"/>
        </w:rPr>
        <w:t>5</w:t>
      </w:r>
      <w:r>
        <w:rPr>
          <w:rFonts w:hint="eastAsia"/>
        </w:rPr>
        <w:t>个招商工作组分别承担共</w:t>
      </w:r>
      <w:r>
        <w:rPr>
          <w:rFonts w:hint="eastAsia"/>
        </w:rPr>
        <w:t>9</w:t>
      </w:r>
      <w:r>
        <w:rPr>
          <w:rFonts w:hint="eastAsia"/>
        </w:rPr>
        <w:t>条产业链的招商引资工作正在有序推进。</w:t>
      </w:r>
    </w:p>
    <w:p w:rsidR="00C4105C" w:rsidRDefault="00C4105C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年，正蓝旗计划新引进</w:t>
      </w:r>
      <w:r>
        <w:rPr>
          <w:rFonts w:hint="eastAsia"/>
        </w:rPr>
        <w:t>500</w:t>
      </w:r>
      <w:r>
        <w:rPr>
          <w:rFonts w:hint="eastAsia"/>
        </w:rPr>
        <w:t>万元以上国内（区外）到位资金</w:t>
      </w:r>
      <w:r>
        <w:rPr>
          <w:rFonts w:hint="eastAsia"/>
        </w:rPr>
        <w:t>6.5</w:t>
      </w:r>
      <w:r>
        <w:rPr>
          <w:rFonts w:hint="eastAsia"/>
        </w:rPr>
        <w:t>亿元。上半年累计引进</w:t>
      </w:r>
      <w:r>
        <w:rPr>
          <w:rFonts w:hint="eastAsia"/>
        </w:rPr>
        <w:t>500</w:t>
      </w:r>
      <w:r>
        <w:rPr>
          <w:rFonts w:hint="eastAsia"/>
        </w:rPr>
        <w:t>万元以上国内（区外）项目</w:t>
      </w:r>
      <w:r>
        <w:rPr>
          <w:rFonts w:hint="eastAsia"/>
        </w:rPr>
        <w:t>4</w:t>
      </w:r>
      <w:r>
        <w:rPr>
          <w:rFonts w:hint="eastAsia"/>
        </w:rPr>
        <w:t>项（其中续建项目</w:t>
      </w:r>
      <w:r>
        <w:rPr>
          <w:rFonts w:hint="eastAsia"/>
        </w:rPr>
        <w:t>3</w:t>
      </w:r>
      <w:r>
        <w:rPr>
          <w:rFonts w:hint="eastAsia"/>
        </w:rPr>
        <w:t>项），引进到位资金</w:t>
      </w:r>
      <w:r>
        <w:rPr>
          <w:rFonts w:hint="eastAsia"/>
        </w:rPr>
        <w:t>11.97</w:t>
      </w:r>
      <w:r>
        <w:rPr>
          <w:rFonts w:hint="eastAsia"/>
        </w:rPr>
        <w:t>亿元，分别为内蒙古新锋风力发电有限公司正蓝旗黑城子风电场</w:t>
      </w:r>
      <w:r>
        <w:rPr>
          <w:rFonts w:hint="eastAsia"/>
        </w:rPr>
        <w:t>10</w:t>
      </w:r>
      <w:r>
        <w:rPr>
          <w:rFonts w:hint="eastAsia"/>
        </w:rPr>
        <w:t>万千瓦特高压外送风电项目（续建）、北方上都百万千瓦级风电基地项目（续建）、龙腾路桥搅拌站建设项目（续建）、中广核内蒙古正蓝旗一期</w:t>
      </w:r>
      <w:r>
        <w:rPr>
          <w:rFonts w:hint="eastAsia"/>
        </w:rPr>
        <w:t>10</w:t>
      </w:r>
      <w:r>
        <w:rPr>
          <w:rFonts w:hint="eastAsia"/>
        </w:rPr>
        <w:t>兆瓦分散式风电项目（新建）。</w:t>
      </w:r>
    </w:p>
    <w:p w:rsidR="00C4105C" w:rsidRDefault="00C4105C">
      <w:pPr>
        <w:ind w:firstLine="420"/>
        <w:jc w:val="left"/>
      </w:pPr>
      <w:r>
        <w:rPr>
          <w:rFonts w:hint="eastAsia"/>
        </w:rPr>
        <w:t>长风破浪会有时，直挂云帆济沧海。接下来，正蓝旗将认真贯彻落实旗十五次党代会精神，不断补短板、强弱项，以永不懈怠的精神状态奋力书写出高质量发展的新篇章，以优异成绩迎接党的二十大胜利召开。</w:t>
      </w:r>
    </w:p>
    <w:p w:rsidR="00C4105C" w:rsidRDefault="00C4105C">
      <w:pPr>
        <w:ind w:firstLine="420"/>
        <w:jc w:val="right"/>
      </w:pPr>
      <w:r>
        <w:rPr>
          <w:rFonts w:hint="eastAsia"/>
        </w:rPr>
        <w:t>正蓝旗政务服务局</w:t>
      </w:r>
      <w:r>
        <w:rPr>
          <w:rFonts w:hint="eastAsia"/>
        </w:rPr>
        <w:t>2022-08-04</w:t>
      </w:r>
    </w:p>
    <w:p w:rsidR="00C4105C" w:rsidRDefault="00C4105C" w:rsidP="00213414">
      <w:pPr>
        <w:sectPr w:rsidR="00C4105C" w:rsidSect="00FE6059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4276" w:rsidRDefault="003C4276"/>
    <w:sectPr w:rsidR="003C42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6059" w:rsidRDefault="003C4276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6059" w:rsidRDefault="003C4276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6059" w:rsidRDefault="003C4276">
    <w:pPr>
      <w:pStyle w:val="a4"/>
      <w:tabs>
        <w:tab w:val="clear" w:pos="8306"/>
        <w:tab w:val="right" w:pos="9061"/>
      </w:tabs>
    </w:pPr>
    <w:r>
      <w:rPr>
        <w:rFonts w:hint="eastAsia"/>
      </w:rPr>
      <w:t>丽人</w:t>
    </w:r>
    <w:r>
      <w:rPr>
        <w:rFonts w:hint="eastAsia"/>
      </w:rPr>
      <w:t>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6059" w:rsidRDefault="003C4276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105C"/>
    <w:rsid w:val="003C4276"/>
    <w:rsid w:val="00C41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10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4105C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C4105C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C4105C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C410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C4105C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Company>微软中国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2022-08-05T06:34:00Z</dcterms:created>
</cp:coreProperties>
</file>