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6C6B" w:rsidRDefault="00136C6B">
      <w:pPr>
        <w:pStyle w:val="1"/>
      </w:pPr>
      <w:bookmarkStart w:id="0" w:name="_Toc15723"/>
      <w:r>
        <w:rPr>
          <w:rFonts w:hint="eastAsia"/>
        </w:rPr>
        <w:t>慈溪出台新政加强工业用地项目全生命周期管理</w:t>
      </w:r>
      <w:bookmarkEnd w:id="0"/>
    </w:p>
    <w:p w:rsidR="00136C6B" w:rsidRDefault="00136C6B">
      <w:pPr>
        <w:ind w:firstLine="420"/>
      </w:pPr>
      <w:r>
        <w:rPr>
          <w:rFonts w:hint="eastAsia"/>
        </w:rPr>
        <w:t>日前，慈溪市出台《工业用地项目全生命周期管理实施意见》（以下简称《意见》），推出优化供地方式、开竣工达产监管、大数据管理等</w:t>
      </w:r>
      <w:r>
        <w:rPr>
          <w:rFonts w:hint="eastAsia"/>
        </w:rPr>
        <w:t>20</w:t>
      </w:r>
      <w:r>
        <w:rPr>
          <w:rFonts w:hint="eastAsia"/>
        </w:rPr>
        <w:t>条措施，进一步深化“亩均论英雄”改革，以空间大重塑牵引制造业发展大变革，加快提升现代化滨海大都市北部智造名城硬核实力。</w:t>
      </w:r>
    </w:p>
    <w:p w:rsidR="00136C6B" w:rsidRDefault="00136C6B">
      <w:pPr>
        <w:ind w:firstLine="420"/>
      </w:pPr>
      <w:r>
        <w:rPr>
          <w:rFonts w:hint="eastAsia"/>
        </w:rPr>
        <w:t>工业是慈溪发展的根基。为深入推进全域国土空间综合整治和新一轮制造业“腾笼换鸟、凤凰涅槃”攻坚行动，该市出台新政，努力破解工业企业亩均效益低、工业用地管理不精细等问题，促进土地集约高效可持续利用。</w:t>
      </w:r>
    </w:p>
    <w:p w:rsidR="00136C6B" w:rsidRDefault="00136C6B">
      <w:pPr>
        <w:ind w:firstLine="420"/>
      </w:pPr>
      <w:r>
        <w:rPr>
          <w:rFonts w:hint="eastAsia"/>
        </w:rPr>
        <w:t>“《意见》以《国有建设用地使用权出让合同》和《慈溪市企业投资工业项目‘标准地’投资建设协议》为载体，通过健全产业准入、开竣工监管、亩均效益评价、土地使用权退出等机制，将项目建设投入、产出、节能、环保等要素纳入管理，对工业项目在用地期限内的状况实施全过程动态评估和监管，从而实现工业用地利用效益最大化。”慈溪市经信局负责人说。</w:t>
      </w:r>
    </w:p>
    <w:p w:rsidR="00136C6B" w:rsidRDefault="00136C6B">
      <w:pPr>
        <w:ind w:firstLine="420"/>
      </w:pPr>
      <w:r>
        <w:rPr>
          <w:rFonts w:hint="eastAsia"/>
        </w:rPr>
        <w:t>为加强工业用地项目全生命周期管理，慈溪市制定具体实施细则，细化供地项目履约管理措施。例如，工业用地须在《慈溪市企业投资工业项目“标准地”投资建设协议》中约定开发建设期限和达产时间。“企业签订有关合同后，须</w:t>
      </w:r>
      <w:r>
        <w:rPr>
          <w:rFonts w:hint="eastAsia"/>
        </w:rPr>
        <w:t>6</w:t>
      </w:r>
      <w:r>
        <w:rPr>
          <w:rFonts w:hint="eastAsia"/>
        </w:rPr>
        <w:t>个月内开工建设、</w:t>
      </w:r>
      <w:r>
        <w:rPr>
          <w:rFonts w:hint="eastAsia"/>
        </w:rPr>
        <w:t>30</w:t>
      </w:r>
      <w:r>
        <w:rPr>
          <w:rFonts w:hint="eastAsia"/>
        </w:rPr>
        <w:t>个月内竣工投产、</w:t>
      </w:r>
      <w:r>
        <w:rPr>
          <w:rFonts w:hint="eastAsia"/>
        </w:rPr>
        <w:t>54</w:t>
      </w:r>
      <w:r>
        <w:rPr>
          <w:rFonts w:hint="eastAsia"/>
        </w:rPr>
        <w:t>个月内达产复核。”慈溪市经信局相关负责人介绍，《意见》明确项目开工、达产复核等标准，提高新供“标准地”工业用地的亩均税收、容积率等准入要求。项目亩均税收达不到约定的，须向属地政府缴纳违约金。</w:t>
      </w:r>
    </w:p>
    <w:p w:rsidR="00136C6B" w:rsidRDefault="00136C6B">
      <w:pPr>
        <w:ind w:firstLine="420"/>
      </w:pPr>
      <w:r>
        <w:rPr>
          <w:rFonts w:hint="eastAsia"/>
        </w:rPr>
        <w:t>依托“慈溪工业地图”，慈溪构建工业用地项目全生命周期管理系统，强化该系统与各相关部门数据的交换共享和存储，对工业项目实施和土地利用情况保持动态、全生命周期监测。</w:t>
      </w:r>
    </w:p>
    <w:p w:rsidR="00136C6B" w:rsidRDefault="00136C6B">
      <w:pPr>
        <w:ind w:firstLine="420"/>
        <w:jc w:val="right"/>
      </w:pPr>
      <w:r>
        <w:rPr>
          <w:rFonts w:hint="eastAsia"/>
        </w:rPr>
        <w:t>宁波市人民政府</w:t>
      </w:r>
      <w:r>
        <w:rPr>
          <w:rFonts w:hint="eastAsia"/>
        </w:rPr>
        <w:t>2022-07-24</w:t>
      </w:r>
    </w:p>
    <w:p w:rsidR="00136C6B" w:rsidRDefault="00136C6B" w:rsidP="00CD4FB0">
      <w:pPr>
        <w:sectPr w:rsidR="00136C6B" w:rsidSect="00FE2102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63516" w:rsidRDefault="00563516"/>
    <w:sectPr w:rsidR="005635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2102" w:rsidRDefault="00563516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2102" w:rsidRDefault="00563516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2102" w:rsidRDefault="00563516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2102" w:rsidRDefault="00563516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36C6B"/>
    <w:rsid w:val="00136C6B"/>
    <w:rsid w:val="005635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36C6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36C6B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136C6B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136C6B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136C6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136C6B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618</Characters>
  <Application>Microsoft Office Word</Application>
  <DocSecurity>0</DocSecurity>
  <Lines>5</Lines>
  <Paragraphs>1</Paragraphs>
  <ScaleCrop>false</ScaleCrop>
  <Company>微软中国</Company>
  <LinksUpToDate>false</LinksUpToDate>
  <CharactersWithSpaces>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2022-08-05T06:14:00Z</dcterms:created>
</cp:coreProperties>
</file>