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E4" w:rsidRDefault="00C97CE4">
      <w:pPr>
        <w:pStyle w:val="1"/>
      </w:pPr>
      <w:bookmarkStart w:id="0" w:name="_Toc29024"/>
      <w:r>
        <w:rPr>
          <w:rFonts w:hint="eastAsia"/>
        </w:rPr>
        <w:t>总量过万亿县(市、区)怎么干｜无极县委书记吕智临这样说</w:t>
      </w:r>
      <w:bookmarkEnd w:id="0"/>
    </w:p>
    <w:p w:rsidR="00C97CE4" w:rsidRDefault="00C97CE4">
      <w:pPr>
        <w:ind w:firstLine="420"/>
      </w:pPr>
      <w:r>
        <w:rPr>
          <w:rFonts w:hint="eastAsia"/>
        </w:rPr>
        <w:t>河北日报讯（记者张文君、董昌）“企业入园，好处一箩筐，我捡些主要的来分享：预警天气不停产，</w:t>
      </w:r>
      <w:r>
        <w:rPr>
          <w:rFonts w:hint="eastAsia"/>
        </w:rPr>
        <w:t>4</w:t>
      </w:r>
      <w:r>
        <w:rPr>
          <w:rFonts w:hint="eastAsia"/>
        </w:rPr>
        <w:t>条生产线全天转，不用再为赶不出订单去道歉；水电暖成本低，‘三废’处理园区干，只为企业专心搞生产！”近日，无极皮革后整循环经济产业园二期项目招商会上，一期业主、石家庄市联众皮革有限公司董事长魏江勇的入园感受赢得掌声一片。</w:t>
      </w:r>
    </w:p>
    <w:p w:rsidR="00C97CE4" w:rsidRDefault="00C97CE4">
      <w:pPr>
        <w:ind w:firstLine="420"/>
      </w:pPr>
      <w:r>
        <w:rPr>
          <w:rFonts w:hint="eastAsia"/>
        </w:rPr>
        <w:t>锚定加快建设“实业强县、幸福无极”奋斗目标，无极县委、县政府针对现有产业综合体量小、分布分散等问题，经过充分调研、反复研究，提出以高标准建设“园中园”为突破口，以绿色循环、延链补链、扩大规模为主攻方向，不遗余力推动皮革、装饰材料、装备制造、科技服务与文化创意、电子信息、现代服务等产业做大做强，加快构建全新产业体系，奋力为全市经济总量过万亿、实现弯道超车贡献力量。</w:t>
      </w:r>
    </w:p>
    <w:p w:rsidR="00C97CE4" w:rsidRDefault="00C97CE4">
      <w:pPr>
        <w:ind w:firstLine="420"/>
      </w:pPr>
      <w:r>
        <w:rPr>
          <w:rFonts w:hint="eastAsia"/>
        </w:rPr>
        <w:t>“我们打造特色化‘园中园’就是为了改变过去‘天女散花、随地放养’的产业发展模式，力争以最优的政策、最好的服务，尽快打通产业链供应链堵点，精准做好产业链延链、补链、强链文章，推进产业集群化精细化发展，加快推动无极高质量发展实现新突破、再上新台阶。”无极县委书记吕智临说。</w:t>
      </w:r>
    </w:p>
    <w:p w:rsidR="00C97CE4" w:rsidRDefault="00C97CE4">
      <w:pPr>
        <w:ind w:firstLine="420"/>
      </w:pPr>
      <w:r>
        <w:rPr>
          <w:rFonts w:hint="eastAsia"/>
        </w:rPr>
        <w:t>找准突破口，无极县精准发力，依托无极经济开发区下设的皮革、装备制造、科教新城“三园”和里城道高新科技、郝庄汽车装备制造、郭庄绿色家居三个“托管”园区，高标准规划建设产业定位清晰、特色鲜明的一批“园中园”，推动特色产业和县域经济大跃升。</w:t>
      </w:r>
    </w:p>
    <w:p w:rsidR="00C97CE4" w:rsidRDefault="00C97CE4">
      <w:pPr>
        <w:ind w:firstLine="420"/>
      </w:pPr>
      <w:r>
        <w:rPr>
          <w:rFonts w:hint="eastAsia"/>
        </w:rPr>
        <w:t>围绕皮革、装饰材料等传统产业，加快推进皮革后整、博通慧谷、爱冀、鸿瑞装饰材料、潘成、格品、泰智以及郝庄汽车厢体制造等多个产业园建设，推动产业加快转型升级，不断延链、补链、强链，向更高层次、更大规模跨越发展。</w:t>
      </w:r>
    </w:p>
    <w:p w:rsidR="00C97CE4" w:rsidRDefault="00C97CE4">
      <w:pPr>
        <w:ind w:firstLine="420"/>
      </w:pPr>
      <w:r>
        <w:rPr>
          <w:rFonts w:hint="eastAsia"/>
        </w:rPr>
        <w:t>聚焦电子信息、生物制药、科技服务与文化创意、现代服务业等新兴产业，全力建设金大陆文化产业园、北大教科研基地、尚太科技总部、红星美凯龙商贸综合体等“园中园”和重点产业项目，不断为新兴产业发展壮大注入新动能。</w:t>
      </w:r>
    </w:p>
    <w:p w:rsidR="00C97CE4" w:rsidRDefault="00C97CE4">
      <w:pPr>
        <w:ind w:firstLine="420"/>
      </w:pPr>
      <w:r>
        <w:rPr>
          <w:rFonts w:hint="eastAsia"/>
        </w:rPr>
        <w:t>栽好梧桐树，引得凤凰来。</w:t>
      </w:r>
    </w:p>
    <w:p w:rsidR="00C97CE4" w:rsidRDefault="00C97CE4">
      <w:pPr>
        <w:ind w:firstLine="420"/>
      </w:pPr>
      <w:r>
        <w:rPr>
          <w:rFonts w:hint="eastAsia"/>
        </w:rPr>
        <w:t>如今，占地</w:t>
      </w:r>
      <w:r>
        <w:rPr>
          <w:rFonts w:hint="eastAsia"/>
        </w:rPr>
        <w:t>328</w:t>
      </w:r>
      <w:r>
        <w:rPr>
          <w:rFonts w:hint="eastAsia"/>
        </w:rPr>
        <w:t>亩的尚太科技总部基地项目投产在即，今年将在深圳证券交易所上市；无极皮革绿色循环经济产业园开园投产，石家庄住建集团装配式建筑产业园新瑞能节能玻璃公司投产运营，北大教科研基地年底投入运营，冀物产业园开工建设；新引进了江西赣州智能制造中心、国际院士联合体；深圳研一集团、杭州合特光电光伏产品、植岩新材料科技产业集群、阿凡达科技有限公司机器人生产基地等项目落户无极。</w:t>
      </w:r>
    </w:p>
    <w:p w:rsidR="00C97CE4" w:rsidRDefault="00C97CE4">
      <w:pPr>
        <w:ind w:firstLine="420"/>
      </w:pPr>
      <w:r>
        <w:rPr>
          <w:rFonts w:hint="eastAsia"/>
        </w:rPr>
        <w:t>一个个产业项目入驻“园中园”，企业除了看重园区上下游企业加快聚集形成的产业优势外，更看重无极围绕园区开展的统一管理、数字赋能及金融服务等一系列配套服务。</w:t>
      </w:r>
    </w:p>
    <w:p w:rsidR="00C97CE4" w:rsidRDefault="00C97CE4">
      <w:pPr>
        <w:ind w:firstLine="420"/>
      </w:pPr>
      <w:r>
        <w:rPr>
          <w:rFonts w:hint="eastAsia"/>
        </w:rPr>
        <w:t>“我们园区环保标准的定位是</w:t>
      </w:r>
      <w:r>
        <w:rPr>
          <w:rFonts w:hint="eastAsia"/>
        </w:rPr>
        <w:t>A</w:t>
      </w:r>
      <w:r>
        <w:rPr>
          <w:rFonts w:hint="eastAsia"/>
        </w:rPr>
        <w:t>级绿色皮革产业园，由园区统一办理排污证等各项手续，集中处理‘三废’，企业入园后即可享受到低成本的水电暖供应和‘三废’处理服务。同时，还将统一制定园区综合管理机制和应急事故处置机制，确保入园企业实现全年开工不停产。”无极皮革后整循环经济产业园总经理张玉亮说，除此之外，他们还推出了租售结合模式，企业可前期以租金代替购房款，实现投产后租金转成购房款，剩余的房款投产后，一边生产一边还，从而降低企业入园的资金门槛，保证现金流用到设备购置、人才引进等方面，促进企业快速投产达效。</w:t>
      </w:r>
    </w:p>
    <w:p w:rsidR="00C97CE4" w:rsidRDefault="00C97CE4">
      <w:pPr>
        <w:ind w:firstLine="420"/>
      </w:pPr>
      <w:r>
        <w:rPr>
          <w:rFonts w:hint="eastAsia"/>
        </w:rPr>
        <w:t>同时，皮革后整循环经济产业园还以“工业互联网”为抓手，抢抓产业数字化机遇，正在加快推动传统产业转型升级高质量发展。“通过搭建原材料集中采购系统、生产智造管理系统、质检和培训系统、金融服务系统和互联网销售系统，我们将帮助园区企业有效降低原材料采购成本、扩大生产规模，并通过建立行业质量标准，进一步增加产品销售的议价权，为企业争取更大利益。”张玉亮说。</w:t>
      </w:r>
    </w:p>
    <w:p w:rsidR="00C97CE4" w:rsidRDefault="00C97CE4">
      <w:pPr>
        <w:ind w:firstLine="420"/>
      </w:pPr>
      <w:r>
        <w:rPr>
          <w:rFonts w:hint="eastAsia"/>
        </w:rPr>
        <w:t>在无极，园区发展产业化，产业发展聚集化、数字化的效应逐渐显现，“园中园”正在成为当地工业发展主战场、转型升级主阵地、招商引资大平台。“下一步，我们将继续依托‘园中园’的产业优势，瞄准</w:t>
      </w:r>
      <w:r>
        <w:rPr>
          <w:rFonts w:hint="eastAsia"/>
        </w:rPr>
        <w:t>500</w:t>
      </w:r>
      <w:r>
        <w:rPr>
          <w:rFonts w:hint="eastAsia"/>
        </w:rPr>
        <w:t>强企业、知名上市公司，加快引进一批符合产业特点、有利于延长产业链条的优质项目，促进产业集群发展壮大，为推动无极经济高质量发展作出更大贡献！”河北无极经济开发区管委会副主任付士杰表示。</w:t>
      </w:r>
    </w:p>
    <w:p w:rsidR="00C97CE4" w:rsidRDefault="00C97CE4">
      <w:pPr>
        <w:ind w:firstLine="420"/>
      </w:pPr>
      <w:r>
        <w:rPr>
          <w:rFonts w:hint="eastAsia"/>
        </w:rPr>
        <w:t>县（市、区）委书记访谈</w:t>
      </w:r>
    </w:p>
    <w:p w:rsidR="00C97CE4" w:rsidRDefault="00C97CE4">
      <w:pPr>
        <w:ind w:firstLine="420"/>
      </w:pPr>
      <w:r>
        <w:rPr>
          <w:rFonts w:hint="eastAsia"/>
        </w:rPr>
        <w:t>奋力建设“实业强县、幸福无极”</w:t>
      </w:r>
    </w:p>
    <w:p w:rsidR="00C97CE4" w:rsidRDefault="00C97CE4">
      <w:pPr>
        <w:ind w:firstLine="420"/>
      </w:pPr>
      <w:r>
        <w:rPr>
          <w:rFonts w:hint="eastAsia"/>
        </w:rPr>
        <w:t>——访无极县委书记吕智临</w:t>
      </w:r>
    </w:p>
    <w:p w:rsidR="00C97CE4" w:rsidRDefault="00C97CE4">
      <w:pPr>
        <w:ind w:firstLine="420"/>
      </w:pPr>
      <w:r>
        <w:rPr>
          <w:rFonts w:hint="eastAsia"/>
        </w:rPr>
        <w:t>“我们将坚持‘全面跃升、力争上游’的目标，不遗余力地推进传统产业、新兴产业、项目建设、经济运行等‘八大跃升’，朝着‘实业强县、幸福无极’奋斗目标大步跨进，为全市经济总量过万亿、实现弯道超车贡献无极力量。”近日，无极县委书记吕智临接受本报记者采访时表示。</w:t>
      </w:r>
    </w:p>
    <w:p w:rsidR="00C97CE4" w:rsidRDefault="00C97CE4">
      <w:pPr>
        <w:ind w:firstLine="420"/>
      </w:pPr>
      <w:r>
        <w:rPr>
          <w:rFonts w:hint="eastAsia"/>
        </w:rPr>
        <w:t>推进传统产业“大跃升”。围绕绿色循环、延链补链、扩大规模，重点支持皮革产业“园中园”建设，支持无极皮革绿色循环经济产业园创建省级绿色工厂，爱冀产业园建成延链补链产业园，力争年内产值达到</w:t>
      </w:r>
      <w:r>
        <w:rPr>
          <w:rFonts w:hint="eastAsia"/>
        </w:rPr>
        <w:t>300</w:t>
      </w:r>
      <w:r>
        <w:rPr>
          <w:rFonts w:hint="eastAsia"/>
        </w:rPr>
        <w:t>亿元。依托中国家具智能制造创新中心，对装饰材料业进行产业数字化的转型，重点抓好</w:t>
      </w:r>
      <w:r>
        <w:rPr>
          <w:rFonts w:hint="eastAsia"/>
        </w:rPr>
        <w:t>A</w:t>
      </w:r>
      <w:r>
        <w:rPr>
          <w:rFonts w:hint="eastAsia"/>
        </w:rPr>
        <w:t>级门业绿色智能制造工厂建设运营，年内产值达到</w:t>
      </w:r>
      <w:r>
        <w:rPr>
          <w:rFonts w:hint="eastAsia"/>
        </w:rPr>
        <w:t>100</w:t>
      </w:r>
      <w:r>
        <w:rPr>
          <w:rFonts w:hint="eastAsia"/>
        </w:rPr>
        <w:t>亿元。坚持装备制造业绿色规范、集群增长，加快推进泰智产业园建设招商，年内产值达到</w:t>
      </w:r>
      <w:r>
        <w:rPr>
          <w:rFonts w:hint="eastAsia"/>
        </w:rPr>
        <w:t>50</w:t>
      </w:r>
      <w:r>
        <w:rPr>
          <w:rFonts w:hint="eastAsia"/>
        </w:rPr>
        <w:t>亿元。</w:t>
      </w:r>
    </w:p>
    <w:p w:rsidR="00C97CE4" w:rsidRDefault="00C97CE4">
      <w:pPr>
        <w:ind w:firstLine="420"/>
      </w:pPr>
      <w:r>
        <w:rPr>
          <w:rFonts w:hint="eastAsia"/>
        </w:rPr>
        <w:t>推动新兴产业“大跃升”。聚焦科技支撑和人才支撑，加快推进尚太碳业总部、北大教科研基地、阿凡达机器人、红星美凯龙商贸综合体等产业链项目建设，推动电子信息、科技服务与文化创意、现代服务等产业做大做强，为产业提供新动能。</w:t>
      </w:r>
    </w:p>
    <w:p w:rsidR="00C97CE4" w:rsidRDefault="00C97CE4">
      <w:pPr>
        <w:ind w:firstLine="420"/>
      </w:pPr>
      <w:r>
        <w:rPr>
          <w:rFonts w:hint="eastAsia"/>
        </w:rPr>
        <w:t>推动项目建设“大跃升”。牢固树立“项目为王、落地为要”理念，大力实施以商招商、产业链招商，年内引进</w:t>
      </w:r>
      <w:r>
        <w:rPr>
          <w:rFonts w:hint="eastAsia"/>
        </w:rPr>
        <w:t>10</w:t>
      </w:r>
      <w:r>
        <w:rPr>
          <w:rFonts w:hint="eastAsia"/>
        </w:rPr>
        <w:t>亿元以上项目不少于</w:t>
      </w:r>
      <w:r>
        <w:rPr>
          <w:rFonts w:hint="eastAsia"/>
        </w:rPr>
        <w:t>1</w:t>
      </w:r>
      <w:r>
        <w:rPr>
          <w:rFonts w:hint="eastAsia"/>
        </w:rPr>
        <w:t>个、</w:t>
      </w:r>
      <w:r>
        <w:rPr>
          <w:rFonts w:hint="eastAsia"/>
        </w:rPr>
        <w:t>5</w:t>
      </w:r>
      <w:r>
        <w:rPr>
          <w:rFonts w:hint="eastAsia"/>
        </w:rPr>
        <w:t>亿元以上项目不少于</w:t>
      </w:r>
      <w:r>
        <w:rPr>
          <w:rFonts w:hint="eastAsia"/>
        </w:rPr>
        <w:t>3</w:t>
      </w:r>
      <w:r>
        <w:rPr>
          <w:rFonts w:hint="eastAsia"/>
        </w:rPr>
        <w:t>个。加快开发区科技创新、基础设施建设、投融资平台建设，年内主营业务收入增速</w:t>
      </w:r>
      <w:r>
        <w:rPr>
          <w:rFonts w:hint="eastAsia"/>
        </w:rPr>
        <w:t>10</w:t>
      </w:r>
      <w:r>
        <w:rPr>
          <w:rFonts w:hint="eastAsia"/>
        </w:rPr>
        <w:t>％以上。</w:t>
      </w:r>
    </w:p>
    <w:p w:rsidR="00C97CE4" w:rsidRDefault="00C97CE4">
      <w:pPr>
        <w:ind w:firstLine="420"/>
      </w:pPr>
      <w:r>
        <w:rPr>
          <w:rFonts w:hint="eastAsia"/>
        </w:rPr>
        <w:t>推动经济运行“大跃升”。强化经济运行工作专班职能，加强经济运行的研判调度，确保年内地区生产总值增速达到</w:t>
      </w:r>
      <w:r>
        <w:rPr>
          <w:rFonts w:hint="eastAsia"/>
        </w:rPr>
        <w:t>10</w:t>
      </w:r>
      <w:r>
        <w:rPr>
          <w:rFonts w:hint="eastAsia"/>
        </w:rPr>
        <w:t>％、一般公共预算收入突破</w:t>
      </w:r>
      <w:r>
        <w:rPr>
          <w:rFonts w:hint="eastAsia"/>
        </w:rPr>
        <w:t>10</w:t>
      </w:r>
      <w:r>
        <w:rPr>
          <w:rFonts w:hint="eastAsia"/>
        </w:rPr>
        <w:t>亿元。</w:t>
      </w:r>
    </w:p>
    <w:p w:rsidR="00C97CE4" w:rsidRDefault="00C97CE4">
      <w:pPr>
        <w:ind w:firstLine="420"/>
      </w:pPr>
      <w:r>
        <w:rPr>
          <w:rFonts w:hint="eastAsia"/>
        </w:rPr>
        <w:t>同时，在干部队伍作风建设上，综合采取外出考察问计、聘请专家授课、内部交流研讨等方式，破除“老套路”“井底蛙”“躺平式”等不良思想。全力当好企业发展的“店小二”，用好政企沟通联席会、企业白名单等机制，坚决做到“有事必应、无事不扰”。大力推行中层干部</w:t>
      </w:r>
      <w:r>
        <w:rPr>
          <w:rFonts w:hint="eastAsia"/>
        </w:rPr>
        <w:t>3</w:t>
      </w:r>
      <w:r>
        <w:rPr>
          <w:rFonts w:hint="eastAsia"/>
        </w:rPr>
        <w:t>年轮岗机制，严查重惩吃拿卡要等不正之风，坚决扫除影响发展的各种障碍。</w:t>
      </w:r>
    </w:p>
    <w:p w:rsidR="00C97CE4" w:rsidRDefault="00C97CE4">
      <w:pPr>
        <w:ind w:firstLine="420"/>
        <w:jc w:val="right"/>
      </w:pPr>
      <w:r>
        <w:rPr>
          <w:rFonts w:hint="eastAsia"/>
        </w:rPr>
        <w:t>河北新闻网</w:t>
      </w:r>
      <w:r>
        <w:rPr>
          <w:rFonts w:hint="eastAsia"/>
        </w:rPr>
        <w:t>2022-04-12</w:t>
      </w:r>
    </w:p>
    <w:p w:rsidR="00C97CE4" w:rsidRDefault="00C97CE4" w:rsidP="006037D4">
      <w:pPr>
        <w:sectPr w:rsidR="00C97CE4" w:rsidSect="00DD629F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B73B7" w:rsidRDefault="006B73B7"/>
    <w:sectPr w:rsidR="006B7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9F" w:rsidRDefault="006B73B7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9F" w:rsidRDefault="006B73B7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9F" w:rsidRDefault="006B73B7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9F" w:rsidRDefault="006B73B7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7CE4"/>
    <w:rsid w:val="006B73B7"/>
    <w:rsid w:val="00C9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97CE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97CE4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C97CE4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C97CE4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C9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C97CE4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>Sky123.Org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2022-08-08T08:10:00Z</dcterms:created>
</cp:coreProperties>
</file>