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65C9" w:rsidRDefault="00B165C9">
      <w:pPr>
        <w:pStyle w:val="1"/>
      </w:pPr>
      <w:r>
        <w:rPr>
          <w:rFonts w:hint="eastAsia"/>
        </w:rPr>
        <w:t>宁波慈溪：数字大脑赋能家电轴承产业“加速跑”</w:t>
      </w:r>
    </w:p>
    <w:p w:rsidR="00B165C9" w:rsidRDefault="00B165C9">
      <w:pPr>
        <w:ind w:firstLine="420"/>
      </w:pPr>
      <w:r>
        <w:rPr>
          <w:rFonts w:hint="eastAsia"/>
        </w:rPr>
        <w:t>近日，浙江省经信厅公布首批行业产业大脑建设试点“揭榜挂帅”项目名单，宁波慈溪市参与共建的轴承产业大脑、智能家电产业大脑榜上有名。借助工业互联网和数字经济发展的东风，该市将深入实施数字经济“一号工程”，加快打造智能家电、高端轴承等</w:t>
      </w:r>
      <w:r>
        <w:rPr>
          <w:rFonts w:hint="eastAsia"/>
        </w:rPr>
        <w:t>6</w:t>
      </w:r>
      <w:r>
        <w:rPr>
          <w:rFonts w:hint="eastAsia"/>
        </w:rPr>
        <w:t>条标志性产业链。</w:t>
      </w:r>
    </w:p>
    <w:p w:rsidR="00B165C9" w:rsidRDefault="00B165C9">
      <w:pPr>
        <w:ind w:firstLine="420"/>
      </w:pPr>
      <w:r>
        <w:rPr>
          <w:rFonts w:hint="eastAsia"/>
        </w:rPr>
        <w:t>产业大脑是数字经济系统核心业务之一，是“基于一网、围绕一核、集成四链、融合两侧、贯通两端”，为企业数字化转型、产业生态建设、经济治理提供集成开放的赋能平台。“家电、轴承制造是慈溪两大传统优势产业。参与产业大脑建设，不仅为这两大产业发展注入‘强心剂’，更提振了慈溪市工业经济实现高质量发展的信心。”慈溪市相关负责人说。</w:t>
      </w:r>
    </w:p>
    <w:p w:rsidR="00B165C9" w:rsidRDefault="00B165C9">
      <w:pPr>
        <w:ind w:firstLine="420"/>
      </w:pPr>
      <w:r>
        <w:rPr>
          <w:rFonts w:hint="eastAsia"/>
        </w:rPr>
        <w:t>据介绍，智能家电产业大脑由数据中枢系统、政府端数据仓、企业端数据仓等构成，通过数据整合，实现政府数据、产业数据、企业数据互联共享；融合产业链、供应链、人才链、创新链，实现家电产业高质量发展。该产业大脑建成后，管理员点开产业链图谱模块，可以详细了解企业之间的关联，也可以第一时间了解企业亩均增加值，助力企业精准治理。</w:t>
      </w:r>
    </w:p>
    <w:p w:rsidR="00B165C9" w:rsidRDefault="00B165C9">
      <w:pPr>
        <w:ind w:firstLine="420"/>
      </w:pPr>
      <w:r>
        <w:rPr>
          <w:rFonts w:hint="eastAsia"/>
        </w:rPr>
        <w:t>慈溪是中国最大的微小型轴承出口基地。近年来，该市依托智造轴承云平台，帮助轴承企业利用大数据对各类资源利用情况进行分析。“智能化改造后，慈溪市轴承企业生产设备的有效利用率提升</w:t>
      </w:r>
      <w:r>
        <w:rPr>
          <w:rFonts w:hint="eastAsia"/>
        </w:rPr>
        <w:t>80%</w:t>
      </w:r>
      <w:r>
        <w:rPr>
          <w:rFonts w:hint="eastAsia"/>
        </w:rPr>
        <w:t>以上，为轴承产业大脑建设打下了坚实基础。”慈溪市经信局相关负责人说，今年年底前，慈溪将完成轴承行业产业数据驾驶舱的初步建设。</w:t>
      </w:r>
    </w:p>
    <w:p w:rsidR="00B165C9" w:rsidRDefault="00B165C9">
      <w:pPr>
        <w:ind w:firstLine="420"/>
      </w:pPr>
      <w:r>
        <w:rPr>
          <w:rFonts w:hint="eastAsia"/>
        </w:rPr>
        <w:t>聚焦数字科技，下好创新“先手棋”。今年，慈溪将推进产业数字化和数字产业化，力争数字经济核心产业增加值增长</w:t>
      </w:r>
      <w:r>
        <w:rPr>
          <w:rFonts w:hint="eastAsia"/>
        </w:rPr>
        <w:t>6%</w:t>
      </w:r>
      <w:r>
        <w:rPr>
          <w:rFonts w:hint="eastAsia"/>
        </w:rPr>
        <w:t>以上，软件与信息技术服务规上企业实现“零的突破”；实施新一轮制造业智能化改造，新增数字化车间</w:t>
      </w:r>
      <w:r>
        <w:rPr>
          <w:rFonts w:hint="eastAsia"/>
        </w:rPr>
        <w:t>(</w:t>
      </w:r>
      <w:r>
        <w:rPr>
          <w:rFonts w:hint="eastAsia"/>
        </w:rPr>
        <w:t>智能工厂</w:t>
      </w:r>
      <w:r>
        <w:rPr>
          <w:rFonts w:hint="eastAsia"/>
        </w:rPr>
        <w:t>)5</w:t>
      </w:r>
      <w:r>
        <w:rPr>
          <w:rFonts w:hint="eastAsia"/>
        </w:rPr>
        <w:t>家以上，推动“</w:t>
      </w:r>
      <w:r>
        <w:rPr>
          <w:rFonts w:hint="eastAsia"/>
        </w:rPr>
        <w:t xml:space="preserve">5G </w:t>
      </w:r>
      <w:r>
        <w:rPr>
          <w:rFonts w:hint="eastAsia"/>
        </w:rPr>
        <w:t>”工业场景应用；支持发展工业互联网平台，鼓励新型智能产品生产及配套制造。</w:t>
      </w:r>
    </w:p>
    <w:p w:rsidR="00B165C9" w:rsidRDefault="00B165C9">
      <w:pPr>
        <w:ind w:firstLine="420"/>
        <w:jc w:val="right"/>
      </w:pPr>
      <w:r>
        <w:rPr>
          <w:rFonts w:hint="eastAsia"/>
        </w:rPr>
        <w:t>金台资讯</w:t>
      </w:r>
      <w:r>
        <w:rPr>
          <w:rFonts w:hint="eastAsia"/>
        </w:rPr>
        <w:t>2021-08-03</w:t>
      </w:r>
    </w:p>
    <w:p w:rsidR="00B165C9" w:rsidRDefault="00B165C9" w:rsidP="00CD4FB0">
      <w:pPr>
        <w:sectPr w:rsidR="00B165C9" w:rsidSect="00CD4FB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07800" w:rsidRDefault="00707800"/>
    <w:sectPr w:rsidR="0070780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165C9"/>
    <w:rsid w:val="00707800"/>
    <w:rsid w:val="00B165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165C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165C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670</Characters>
  <Application>Microsoft Office Word</Application>
  <DocSecurity>0</DocSecurity>
  <Lines>5</Lines>
  <Paragraphs>1</Paragraphs>
  <ScaleCrop>false</ScaleCrop>
  <Company>微软中国</Company>
  <LinksUpToDate>false</LinksUpToDate>
  <CharactersWithSpaces>786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2022-08-05T06:14:00Z</dcterms:created>
</cp:coreProperties>
</file>