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21" w:rsidRPr="00A55221" w:rsidRDefault="00A55221" w:rsidP="00A55221">
      <w:pPr>
        <w:pStyle w:val="1"/>
        <w:jc w:val="center"/>
        <w:rPr>
          <w:rFonts w:ascii="黑体" w:eastAsia="黑体" w:hAnsi="黑体"/>
          <w:b w:val="0"/>
          <w:sz w:val="32"/>
          <w:szCs w:val="32"/>
        </w:rPr>
      </w:pPr>
      <w:r w:rsidRPr="00A55221">
        <w:rPr>
          <w:rFonts w:ascii="黑体" w:eastAsia="黑体" w:hAnsi="黑体"/>
          <w:b w:val="0"/>
          <w:sz w:val="32"/>
          <w:szCs w:val="32"/>
        </w:rPr>
        <w:t>通州区民政局打击养老诈骗行动有速度有力度</w:t>
      </w:r>
    </w:p>
    <w:p w:rsidR="00000000" w:rsidRPr="00A55221" w:rsidRDefault="00A55221" w:rsidP="00A55221">
      <w:pPr>
        <w:ind w:firstLineChars="200" w:firstLine="420"/>
        <w:rPr>
          <w:rFonts w:asciiTheme="minorEastAsia" w:hAnsiTheme="minorEastAsia" w:hint="eastAsia"/>
        </w:rPr>
      </w:pPr>
      <w:r w:rsidRPr="00A55221">
        <w:rPr>
          <w:rFonts w:asciiTheme="minorEastAsia" w:hAnsiTheme="minorEastAsia"/>
        </w:rPr>
        <w:t>黄海东</w:t>
      </w:r>
    </w:p>
    <w:p w:rsidR="00A55221" w:rsidRPr="00A55221" w:rsidRDefault="00A55221" w:rsidP="00A55221">
      <w:pPr>
        <w:ind w:firstLineChars="200" w:firstLine="420"/>
        <w:rPr>
          <w:rFonts w:asciiTheme="minorEastAsia" w:hAnsiTheme="minorEastAsia"/>
        </w:rPr>
      </w:pPr>
      <w:r w:rsidRPr="00A55221">
        <w:rPr>
          <w:rFonts w:asciiTheme="minorEastAsia" w:hAnsiTheme="minorEastAsia"/>
        </w:rPr>
        <w:t>今年以来，区民政局积极排查整治通州区养老服务领域涉诈问题隐患，有效防范化解养老诈骗和非法集资风险，切实保障老年人合法权益。</w:t>
      </w:r>
    </w:p>
    <w:p w:rsidR="00A55221" w:rsidRPr="00A55221" w:rsidRDefault="00A55221" w:rsidP="00A55221">
      <w:pPr>
        <w:ind w:firstLineChars="200" w:firstLine="420"/>
        <w:rPr>
          <w:rFonts w:asciiTheme="minorEastAsia" w:hAnsiTheme="minorEastAsia"/>
        </w:rPr>
      </w:pPr>
      <w:r w:rsidRPr="00A55221">
        <w:rPr>
          <w:rFonts w:asciiTheme="minorEastAsia" w:hAnsiTheme="minorEastAsia"/>
        </w:rPr>
        <w:t>此次打击整治养老服务诈骗专项行动从四个方面入手。一是立足“快”字部署推动。第一时间成立领导小组，制定下发《通州区民政局打击整治养老服务诈骗和非法集资专项行动工作方案》，对镇（街道）属地养老机构开展打击整治养老服务诈骗和非法集资专项行动提出要求，明确整治内容、时间节点和工作重点，确保专项行动有序推进。</w:t>
      </w:r>
    </w:p>
    <w:p w:rsidR="00A55221" w:rsidRPr="00A55221" w:rsidRDefault="00A55221" w:rsidP="00A55221">
      <w:pPr>
        <w:ind w:firstLineChars="200" w:firstLine="420"/>
        <w:rPr>
          <w:rFonts w:asciiTheme="minorEastAsia" w:hAnsiTheme="minorEastAsia"/>
        </w:rPr>
      </w:pPr>
      <w:r w:rsidRPr="00A55221">
        <w:rPr>
          <w:rFonts w:asciiTheme="minorEastAsia" w:hAnsiTheme="minorEastAsia"/>
        </w:rPr>
        <w:t>二是强化“宣”字全面覆盖。开展“三进”（进户、进社区、进养老服务机构）、“四见”（海报张贴、宣传横幅、宣传资料、公益视频）、“三必须”行动（张贴宣传海报、标语；发放告知书；签署承诺书），做到通州区30家养老机构和246个村居家养老服务站（中心）全覆盖。</w:t>
      </w:r>
    </w:p>
    <w:p w:rsidR="00A55221" w:rsidRPr="00A55221" w:rsidRDefault="00A55221" w:rsidP="00A55221">
      <w:pPr>
        <w:ind w:firstLineChars="200" w:firstLine="420"/>
        <w:rPr>
          <w:rFonts w:asciiTheme="minorEastAsia" w:hAnsiTheme="minorEastAsia"/>
        </w:rPr>
      </w:pPr>
      <w:r w:rsidRPr="00A55221">
        <w:rPr>
          <w:rFonts w:asciiTheme="minorEastAsia" w:hAnsiTheme="minorEastAsia"/>
        </w:rPr>
        <w:t>三是突出“广”字营造氛围。广泛开展《防范和处置非法集资条例》普法宣传，以通州区养老服务机构为重点，通过上门宣传横幅等方式，全方位向老年人宣传养老服务领域诈骗和非法集资的形式、特点与危害。截至7月，累计发放宣传资料1300多份，海报350余张，宣传横幅60余条，利用养老服务场所大屏，滚动播放反诈宣传片。</w:t>
      </w:r>
    </w:p>
    <w:p w:rsidR="00A55221" w:rsidRPr="00A55221" w:rsidRDefault="00A55221" w:rsidP="00A55221">
      <w:pPr>
        <w:ind w:firstLineChars="200" w:firstLine="420"/>
        <w:rPr>
          <w:rFonts w:asciiTheme="minorEastAsia" w:hAnsiTheme="minorEastAsia"/>
        </w:rPr>
      </w:pPr>
      <w:r w:rsidRPr="00A55221">
        <w:rPr>
          <w:rFonts w:asciiTheme="minorEastAsia" w:hAnsiTheme="minorEastAsia"/>
        </w:rPr>
        <w:t>四是力求“实”字排查整治。结合疫情防控要求，综合运用实地走访、视频、电话等方式对通州区30家养老机构和246家村居家养老服务站（中心）进行摸排，重点询问入住老人或其家属机构是否收取预付费以及风险告知等情况。根据风险评估建立风险隐患等级从高到低的“红橙黄绿”风险管控名单。目前，通州区未发现需要纳入“黄橙红”风险管控名单的养老服务机构。</w:t>
      </w:r>
    </w:p>
    <w:p w:rsidR="00A55221" w:rsidRPr="00A55221" w:rsidRDefault="00A55221" w:rsidP="00A55221">
      <w:pPr>
        <w:jc w:val="right"/>
        <w:rPr>
          <w:rFonts w:asciiTheme="minorEastAsia" w:hAnsiTheme="minorEastAsia"/>
        </w:rPr>
      </w:pPr>
      <w:r>
        <w:rPr>
          <w:rFonts w:asciiTheme="minorEastAsia" w:hAnsiTheme="minorEastAsia" w:hint="eastAsia"/>
        </w:rPr>
        <w:t>信息新报2022-8-3</w:t>
      </w:r>
    </w:p>
    <w:sectPr w:rsidR="00A55221" w:rsidRPr="00A552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B89" w:rsidRDefault="00403B89" w:rsidP="00A55221">
      <w:r>
        <w:separator/>
      </w:r>
    </w:p>
  </w:endnote>
  <w:endnote w:type="continuationSeparator" w:id="1">
    <w:p w:rsidR="00403B89" w:rsidRDefault="00403B89" w:rsidP="00A552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B89" w:rsidRDefault="00403B89" w:rsidP="00A55221">
      <w:r>
        <w:separator/>
      </w:r>
    </w:p>
  </w:footnote>
  <w:footnote w:type="continuationSeparator" w:id="1">
    <w:p w:rsidR="00403B89" w:rsidRDefault="00403B89" w:rsidP="00A552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5221"/>
    <w:rsid w:val="00403B89"/>
    <w:rsid w:val="00A552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552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52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5221"/>
    <w:rPr>
      <w:sz w:val="18"/>
      <w:szCs w:val="18"/>
    </w:rPr>
  </w:style>
  <w:style w:type="paragraph" w:styleId="a4">
    <w:name w:val="footer"/>
    <w:basedOn w:val="a"/>
    <w:link w:val="Char0"/>
    <w:uiPriority w:val="99"/>
    <w:semiHidden/>
    <w:unhideWhenUsed/>
    <w:rsid w:val="00A552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5221"/>
    <w:rPr>
      <w:sz w:val="18"/>
      <w:szCs w:val="18"/>
    </w:rPr>
  </w:style>
  <w:style w:type="character" w:customStyle="1" w:styleId="1Char">
    <w:name w:val="标题 1 Char"/>
    <w:basedOn w:val="a0"/>
    <w:link w:val="1"/>
    <w:uiPriority w:val="9"/>
    <w:rsid w:val="00A55221"/>
    <w:rPr>
      <w:rFonts w:ascii="宋体" w:eastAsia="宋体" w:hAnsi="宋体" w:cs="宋体"/>
      <w:b/>
      <w:bCs/>
      <w:kern w:val="36"/>
      <w:sz w:val="48"/>
      <w:szCs w:val="48"/>
    </w:rPr>
  </w:style>
  <w:style w:type="character" w:styleId="a5">
    <w:name w:val="Strong"/>
    <w:basedOn w:val="a0"/>
    <w:uiPriority w:val="22"/>
    <w:qFormat/>
    <w:rsid w:val="00A55221"/>
    <w:rPr>
      <w:b/>
      <w:bCs/>
    </w:rPr>
  </w:style>
  <w:style w:type="paragraph" w:styleId="a6">
    <w:name w:val="Normal (Web)"/>
    <w:basedOn w:val="a"/>
    <w:uiPriority w:val="99"/>
    <w:semiHidden/>
    <w:unhideWhenUsed/>
    <w:rsid w:val="00A552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61116161">
      <w:bodyDiv w:val="1"/>
      <w:marLeft w:val="0"/>
      <w:marRight w:val="0"/>
      <w:marTop w:val="0"/>
      <w:marBottom w:val="0"/>
      <w:divBdr>
        <w:top w:val="none" w:sz="0" w:space="0" w:color="auto"/>
        <w:left w:val="none" w:sz="0" w:space="0" w:color="auto"/>
        <w:bottom w:val="none" w:sz="0" w:space="0" w:color="auto"/>
        <w:right w:val="none" w:sz="0" w:space="0" w:color="auto"/>
      </w:divBdr>
    </w:div>
    <w:div w:id="12910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2022-08-11T05:46:00Z</dcterms:created>
  <dcterms:modified xsi:type="dcterms:W3CDTF">2022-08-11T05:46:00Z</dcterms:modified>
</cp:coreProperties>
</file>