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76B" w:rsidRDefault="002D776B">
      <w:pPr>
        <w:pStyle w:val="1"/>
      </w:pPr>
      <w:r>
        <w:rPr>
          <w:rFonts w:hint="eastAsia"/>
        </w:rPr>
        <w:t>山东省宁津市发改局以“三个直通”搭建服务企业连心桥</w:t>
      </w:r>
    </w:p>
    <w:p w:rsidR="002D776B" w:rsidRDefault="002D776B">
      <w:r>
        <w:rPr>
          <w:rFonts w:hint="eastAsia"/>
        </w:rPr>
        <w:t xml:space="preserve">　　据我委改革报报道，为进一步打通服务群众、企业“最后一公里”，山东省宁津县发改局不断创新思路，结合本职工作，以“发改服务直通车”创新项目为载体，通过“三个直通”搭建服务企业连心桥，全面提升单位服务效能，优化全县营商环境，推动全县经济社会高质量发展。</w:t>
      </w:r>
    </w:p>
    <w:p w:rsidR="002D776B" w:rsidRDefault="002D776B">
      <w:r>
        <w:rPr>
          <w:rFonts w:hint="eastAsia"/>
        </w:rPr>
        <w:t xml:space="preserve">　　一是实现“政企直通”，提高服务效率。为打通服务企业“中梗阻”，节省中间环节，县发改局牵头建立了“政企服务直通车”微信群。除了发布最新政策咨询外，群内已形成以服务企业为核心，以解决问题为出发点，以减少程序性环节为目的的“发现—部署—解决—反馈”的闭环式工作机制，打通服务企业“最后一公里”。</w:t>
      </w:r>
    </w:p>
    <w:p w:rsidR="002D776B" w:rsidRDefault="002D776B">
      <w:r>
        <w:rPr>
          <w:rFonts w:hint="eastAsia"/>
        </w:rPr>
        <w:t xml:space="preserve">　　二是实现“政策直通”，提高服务水平。为方便企业了解和查询上级政策，县发改局开通了“宁津政策直通车”微信公众号。该微信公众号设立“财政政策”“税费政策”“人力资源政策”“招商引资政策”等</w:t>
      </w:r>
      <w:r>
        <w:rPr>
          <w:rFonts w:hint="eastAsia"/>
        </w:rPr>
        <w:t>8</w:t>
      </w:r>
      <w:r>
        <w:rPr>
          <w:rFonts w:hint="eastAsia"/>
        </w:rPr>
        <w:t>个板块，基本涵盖企业发展所需各项政策。通过这一措施，让企业及时了解上级优惠政策，为争取政策落地落实奠定基础，实现直通政策、服务企业的目标。</w:t>
      </w:r>
    </w:p>
    <w:p w:rsidR="002D776B" w:rsidRDefault="002D776B">
      <w:r>
        <w:rPr>
          <w:rFonts w:hint="eastAsia"/>
        </w:rPr>
        <w:t xml:space="preserve">　　三是实现“服务直通”，提升服务质量。对符合争取上级政策扶持条件的企业，县发改局主动对接、全程服务，积极协调帮助企业以最短时限争取政策支持。一是制定《宁津县发改局服务企业调研制度》，班子成员带队对县内重点企业开展调研，实时掌握企业动态，及时解决企业难题。二是兑现政策，强化支持。县发改局牵头制订并严格落实针对重大项目的奖励政策，对年度省、市、县级重点项目进行资金奖励，进一步激发企业主体加快发展的内在动力。三是坚持资源要素优先向重大项目倾斜，明确县级重点项目分包到县级领导和责任单位，驻点办公，现场督导，及时跟进，协调解决项目推进中遇到的困难和问题，助力项目建设平稳推进。</w:t>
      </w:r>
    </w:p>
    <w:p w:rsidR="002D776B" w:rsidRDefault="002D776B">
      <w:pPr>
        <w:jc w:val="right"/>
      </w:pPr>
      <w:r>
        <w:rPr>
          <w:rFonts w:hint="eastAsia"/>
        </w:rPr>
        <w:t>国家发改委</w:t>
      </w:r>
      <w:r>
        <w:rPr>
          <w:rFonts w:hint="eastAsia"/>
        </w:rPr>
        <w:t>2021-01-05</w:t>
      </w:r>
    </w:p>
    <w:p w:rsidR="002D776B" w:rsidRDefault="002D776B" w:rsidP="00A554F7">
      <w:pPr>
        <w:sectPr w:rsidR="002D776B" w:rsidSect="00A554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3ABD" w:rsidRDefault="003D3ABD"/>
    <w:sectPr w:rsidR="003D3A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776B"/>
    <w:rsid w:val="002D776B"/>
    <w:rsid w:val="003D3A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77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D77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>微软中国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2022-08-09T09:42:00Z</dcterms:created>
</cp:coreProperties>
</file>