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D1" w:rsidRDefault="002E71D1">
      <w:pPr>
        <w:pStyle w:val="1"/>
      </w:pPr>
      <w:r>
        <w:rPr>
          <w:rFonts w:hint="eastAsia"/>
        </w:rPr>
        <w:t>宜城市：做好四则运算 推进信息管理工作开展</w:t>
      </w:r>
    </w:p>
    <w:p w:rsidR="002E71D1" w:rsidRDefault="002E71D1">
      <w:pPr>
        <w:ind w:firstLine="420"/>
      </w:pPr>
      <w:r>
        <w:rPr>
          <w:rFonts w:hint="eastAsia"/>
        </w:rPr>
        <w:t>宜城市委组织部按照“三四五”工作法，对信息管理工作进行工程化思考、项目化推进、清单化落实、品牌化打造，推动工作深入思考、系统谋划、统筹推进。</w:t>
      </w:r>
    </w:p>
    <w:p w:rsidR="002E71D1" w:rsidRDefault="002E71D1">
      <w:pPr>
        <w:ind w:firstLine="420"/>
      </w:pPr>
      <w:r>
        <w:rPr>
          <w:rFonts w:hint="eastAsia"/>
        </w:rPr>
        <w:t>坚持问题导向，针对不足做“减法”。持续做好专项审核“后半篇文章”，久久为功、持续发力，确保所有问题逐项清零，整改到位。针对专项审核中发现的问题，倒查干部人事档案管理薄弱环节，进一步健全完善档案收集、审核利用、转递、保管等方面的制度规范，确保档案管理每一环节规范有序，形成常态化长效化的工作机制。进一步核对干部信息。结合干部档案查（阅）、干部考察、职务与职级并行等工作，对干部相关信息反复进行“回头看”，一有偏差，立即更正，尽快实现干部“三龄两历一身份”零差错。</w:t>
      </w:r>
    </w:p>
    <w:p w:rsidR="002E71D1" w:rsidRDefault="002E71D1">
      <w:pPr>
        <w:ind w:firstLine="420"/>
      </w:pPr>
      <w:r>
        <w:rPr>
          <w:rFonts w:hint="eastAsia"/>
        </w:rPr>
        <w:t>坚持目标导向，瞄准定位做“加法”。牢固树立信息管理工作为干部工作服务、为班子建设服务、为领导决策服务的“三为”意识。抓好专审成果转化运用，将审核结果在干部动议、考察等环节充分运用，审核未通过前一律停止干部选任程序。根据档案专审结果，及时更新公务员信息系统数据和干部名册，充分发挥档案资政作用。积极推进档案数字化建设，充分运用技术手段，为防范档案造假增设“监控器”和“防火墙”。目前，宜城市公务员档案数字化已基本完成，后续将对新增市管干部档案及新增散材料进行数字化归档。</w:t>
      </w:r>
    </w:p>
    <w:p w:rsidR="002E71D1" w:rsidRDefault="002E71D1">
      <w:pPr>
        <w:ind w:firstLine="420"/>
      </w:pPr>
      <w:r>
        <w:rPr>
          <w:rFonts w:hint="eastAsia"/>
        </w:rPr>
        <w:t>坚持效果导向，围绕提升做“乘法”。多措并举进一步提升档案管理水平，指导督促全市各管档单位提升档案管理硬软件配置。在档案室、档案柜（架）、档案盒的选择使用上要立足长远、力求安全。在档案管理、使用方面要严格执行有关制度、流程，确保档案安全。在档案管理力量配备上，严格落实每</w:t>
      </w:r>
      <w:r>
        <w:rPr>
          <w:rFonts w:hint="eastAsia"/>
        </w:rPr>
        <w:t>1000</w:t>
      </w:r>
      <w:r>
        <w:rPr>
          <w:rFonts w:hint="eastAsia"/>
        </w:rPr>
        <w:t>份档案配备</w:t>
      </w:r>
      <w:r>
        <w:rPr>
          <w:rFonts w:hint="eastAsia"/>
        </w:rPr>
        <w:t>1</w:t>
      </w:r>
      <w:r>
        <w:rPr>
          <w:rFonts w:hint="eastAsia"/>
        </w:rPr>
        <w:t>名管理人员，并确保管档人员的基本条件和能力素质。在管档人员的业务培训上加大力度，举办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次管档人员业务集训，全面提升管档人员的业务能力。</w:t>
      </w:r>
    </w:p>
    <w:p w:rsidR="002E71D1" w:rsidRDefault="002E71D1">
      <w:pPr>
        <w:ind w:firstLine="420"/>
        <w:jc w:val="right"/>
      </w:pPr>
      <w:r>
        <w:rPr>
          <w:rFonts w:hint="eastAsia"/>
        </w:rPr>
        <w:t>宜城市委组织部</w:t>
      </w:r>
      <w:r>
        <w:rPr>
          <w:rFonts w:hint="eastAsia"/>
        </w:rPr>
        <w:t>2022-08-01</w:t>
      </w:r>
    </w:p>
    <w:p w:rsidR="002E71D1" w:rsidRDefault="002E71D1" w:rsidP="008B7398">
      <w:pPr>
        <w:sectPr w:rsidR="002E71D1" w:rsidSect="008B739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26154" w:rsidRDefault="00A26154"/>
    <w:sectPr w:rsidR="00A2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1D1"/>
    <w:rsid w:val="002E71D1"/>
    <w:rsid w:val="00A2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71D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E71D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2022-08-05T06:17:00Z</dcterms:created>
</cp:coreProperties>
</file>